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186" w:tblpY="1962"/>
        <w:tblW w:w="9464" w:type="dxa"/>
        <w:tblBorders>
          <w:bottom w:val="single" w:sz="4" w:space="0" w:color="7F7F7F" w:themeColor="text1" w:themeTint="80"/>
        </w:tblBorders>
        <w:tblLayout w:type="fixed"/>
        <w:tblLook w:val="01E0" w:firstRow="1" w:lastRow="1" w:firstColumn="1" w:lastColumn="1" w:noHBand="0" w:noVBand="0"/>
      </w:tblPr>
      <w:tblGrid>
        <w:gridCol w:w="1809"/>
        <w:gridCol w:w="7655"/>
      </w:tblGrid>
      <w:tr w:rsidR="005664B4" w:rsidRPr="00356AB3" w14:paraId="0B604779" w14:textId="77777777" w:rsidTr="0093491B">
        <w:tc>
          <w:tcPr>
            <w:tcW w:w="1809" w:type="dxa"/>
            <w:tcBorders>
              <w:bottom w:val="single" w:sz="4" w:space="0" w:color="7F7F7F" w:themeColor="text1" w:themeTint="80"/>
            </w:tcBorders>
          </w:tcPr>
          <w:p w14:paraId="59F0BC30" w14:textId="4CACA2DC" w:rsidR="005664B4" w:rsidRPr="00356AB3" w:rsidRDefault="0034366E" w:rsidP="00356AB3">
            <w:pPr>
              <w:spacing w:before="120" w:after="120"/>
              <w:rPr>
                <w:rFonts w:ascii="Open Sans Light" w:hAnsi="Open Sans Light"/>
                <w:sz w:val="18"/>
                <w:szCs w:val="18"/>
                <w:lang w:val="en-GB"/>
              </w:rPr>
            </w:pPr>
            <w:r w:rsidRPr="00356AB3">
              <w:rPr>
                <w:rFonts w:ascii="Open Sans Light" w:hAnsi="Open Sans Light"/>
                <w:sz w:val="18"/>
                <w:szCs w:val="18"/>
                <w:lang w:val="en-GB"/>
              </w:rPr>
              <w:t>Full title of law or regulation</w:t>
            </w:r>
          </w:p>
        </w:tc>
        <w:tc>
          <w:tcPr>
            <w:tcW w:w="7655" w:type="dxa"/>
            <w:tcBorders>
              <w:bottom w:val="single" w:sz="4" w:space="0" w:color="7F7F7F" w:themeColor="text1" w:themeTint="80"/>
            </w:tcBorders>
          </w:tcPr>
          <w:p w14:paraId="6C8132CC" w14:textId="77777777" w:rsidR="00B350BD" w:rsidRDefault="0093491B" w:rsidP="0093491B">
            <w:pPr>
              <w:spacing w:before="120" w:after="120"/>
              <w:jc w:val="both"/>
              <w:rPr>
                <w:rFonts w:ascii="Open Sans Light" w:hAnsi="Open Sans Light"/>
                <w:sz w:val="18"/>
                <w:szCs w:val="18"/>
                <w:lang w:val="en-GB"/>
              </w:rPr>
            </w:pPr>
            <w:r w:rsidRPr="0093491B">
              <w:rPr>
                <w:rFonts w:ascii="Open Sans Light" w:hAnsi="Open Sans Light"/>
                <w:sz w:val="18"/>
                <w:szCs w:val="18"/>
                <w:lang w:val="en-GB"/>
              </w:rPr>
              <w:t>C</w:t>
            </w:r>
            <w:r>
              <w:rPr>
                <w:rFonts w:ascii="Open Sans Light" w:hAnsi="Open Sans Light"/>
                <w:sz w:val="18"/>
                <w:szCs w:val="18"/>
                <w:lang w:val="en-GB"/>
              </w:rPr>
              <w:t xml:space="preserve">ommission Regulation </w:t>
            </w:r>
            <w:r w:rsidRPr="0093491B">
              <w:rPr>
                <w:rFonts w:ascii="Open Sans Light" w:hAnsi="Open Sans Light"/>
                <w:sz w:val="18"/>
                <w:szCs w:val="18"/>
                <w:lang w:val="en-GB"/>
              </w:rPr>
              <w:t>OMM (EU) No 655/2013 of 10 July 2013 laying down common criteria for the justification of claims used in relation to cosmetic products</w:t>
            </w:r>
          </w:p>
          <w:p w14:paraId="03706F08" w14:textId="6742A859" w:rsidR="0093491B" w:rsidRPr="00356AB3" w:rsidRDefault="0093491B" w:rsidP="0093491B">
            <w:pPr>
              <w:spacing w:before="120" w:after="120"/>
              <w:jc w:val="both"/>
              <w:rPr>
                <w:rFonts w:ascii="Open Sans Light" w:hAnsi="Open Sans Light"/>
                <w:sz w:val="18"/>
                <w:szCs w:val="18"/>
                <w:lang w:val="en-GB"/>
              </w:rPr>
            </w:pPr>
            <w:hyperlink r:id="rId9" w:history="1">
              <w:r w:rsidRPr="00C04C07">
                <w:rPr>
                  <w:rStyle w:val="Hyperlink"/>
                  <w:rFonts w:ascii="Open Sans Light" w:hAnsi="Open Sans Light"/>
                  <w:sz w:val="18"/>
                  <w:szCs w:val="18"/>
                  <w:lang w:val="en-GB"/>
                </w:rPr>
                <w:t>https://eur-lex.europa.eu/legal-content/EN/TXT/?uri=CELEX%3A32013R0655</w:t>
              </w:r>
            </w:hyperlink>
          </w:p>
        </w:tc>
      </w:tr>
      <w:tr w:rsidR="005664B4" w:rsidRPr="00356AB3" w14:paraId="0BB3D0A3" w14:textId="77777777" w:rsidTr="0093491B">
        <w:tc>
          <w:tcPr>
            <w:tcW w:w="1809" w:type="dxa"/>
            <w:tcBorders>
              <w:top w:val="single" w:sz="4" w:space="0" w:color="7F7F7F" w:themeColor="text1" w:themeTint="80"/>
              <w:bottom w:val="single" w:sz="4" w:space="0" w:color="7F7F7F" w:themeColor="text1" w:themeTint="80"/>
            </w:tcBorders>
          </w:tcPr>
          <w:p w14:paraId="07A29DF7" w14:textId="15F0A445" w:rsidR="005664B4" w:rsidRPr="00356AB3" w:rsidRDefault="00290D28" w:rsidP="00356AB3">
            <w:pPr>
              <w:spacing w:before="120" w:after="120"/>
              <w:rPr>
                <w:rFonts w:ascii="Open Sans Light" w:hAnsi="Open Sans Light"/>
                <w:sz w:val="18"/>
                <w:szCs w:val="18"/>
                <w:lang w:val="en-GB"/>
              </w:rPr>
            </w:pPr>
            <w:r w:rsidRPr="00356AB3">
              <w:rPr>
                <w:rFonts w:ascii="Open Sans Light" w:hAnsi="Open Sans Light"/>
                <w:sz w:val="18"/>
                <w:szCs w:val="18"/>
                <w:lang w:val="en-GB"/>
              </w:rPr>
              <w:t>Title of</w:t>
            </w:r>
            <w:r w:rsidRPr="00356AB3">
              <w:rPr>
                <w:rFonts w:ascii="Open Sans Light" w:hAnsi="Open Sans Light"/>
                <w:sz w:val="18"/>
                <w:szCs w:val="18"/>
                <w:lang w:val="en-GB"/>
              </w:rPr>
              <w:br/>
            </w:r>
            <w:r w:rsidR="005664B4" w:rsidRPr="00356AB3">
              <w:rPr>
                <w:rFonts w:ascii="Open Sans Light" w:hAnsi="Open Sans Light"/>
                <w:sz w:val="18"/>
                <w:szCs w:val="18"/>
                <w:lang w:val="en-GB"/>
              </w:rPr>
              <w:t xml:space="preserve">relevant </w:t>
            </w:r>
            <w:r w:rsidRPr="00356AB3">
              <w:rPr>
                <w:rFonts w:ascii="Open Sans Light" w:hAnsi="Open Sans Light"/>
                <w:sz w:val="18"/>
                <w:szCs w:val="18"/>
                <w:lang w:val="en-GB"/>
              </w:rPr>
              <w:t>s</w:t>
            </w:r>
            <w:r w:rsidR="005664B4" w:rsidRPr="00356AB3">
              <w:rPr>
                <w:rFonts w:ascii="Open Sans Light" w:hAnsi="Open Sans Light"/>
                <w:sz w:val="18"/>
                <w:szCs w:val="18"/>
                <w:lang w:val="en-GB"/>
              </w:rPr>
              <w:t>ection</w:t>
            </w:r>
          </w:p>
        </w:tc>
        <w:tc>
          <w:tcPr>
            <w:tcW w:w="7655" w:type="dxa"/>
            <w:tcBorders>
              <w:top w:val="single" w:sz="4" w:space="0" w:color="7F7F7F" w:themeColor="text1" w:themeTint="80"/>
              <w:bottom w:val="single" w:sz="4" w:space="0" w:color="7F7F7F" w:themeColor="text1" w:themeTint="80"/>
            </w:tcBorders>
          </w:tcPr>
          <w:p w14:paraId="0492B845" w14:textId="6E34063B" w:rsidR="005664B4" w:rsidRPr="00356AB3" w:rsidRDefault="0093491B" w:rsidP="0093491B">
            <w:pPr>
              <w:spacing w:before="120" w:after="120"/>
              <w:jc w:val="both"/>
              <w:rPr>
                <w:rFonts w:ascii="Open Sans Light" w:hAnsi="Open Sans Light"/>
                <w:sz w:val="18"/>
                <w:szCs w:val="18"/>
                <w:lang w:val="en-GB"/>
              </w:rPr>
            </w:pPr>
            <w:r>
              <w:rPr>
                <w:rFonts w:ascii="Open Sans Light" w:hAnsi="Open Sans Light"/>
                <w:sz w:val="18"/>
                <w:szCs w:val="18"/>
                <w:lang w:val="en-GB"/>
              </w:rPr>
              <w:t xml:space="preserve">Annex. </w:t>
            </w:r>
          </w:p>
        </w:tc>
      </w:tr>
      <w:tr w:rsidR="0093491B" w:rsidRPr="00356AB3" w14:paraId="09BD8607" w14:textId="77777777" w:rsidTr="00FA0AFE">
        <w:tc>
          <w:tcPr>
            <w:tcW w:w="9464" w:type="dxa"/>
            <w:gridSpan w:val="2"/>
            <w:tcBorders>
              <w:top w:val="single" w:sz="4" w:space="0" w:color="7F7F7F" w:themeColor="text1" w:themeTint="80"/>
              <w:bottom w:val="single" w:sz="4" w:space="0" w:color="7F7F7F" w:themeColor="text1" w:themeTint="80"/>
            </w:tcBorders>
          </w:tcPr>
          <w:p w14:paraId="5D43B682" w14:textId="5CDFEEEE" w:rsidR="0093491B" w:rsidRDefault="0093491B" w:rsidP="0093491B">
            <w:pPr>
              <w:spacing w:before="120" w:after="120"/>
              <w:jc w:val="center"/>
              <w:rPr>
                <w:rFonts w:ascii="Open Sans Light" w:hAnsi="Open Sans Light"/>
                <w:sz w:val="18"/>
                <w:szCs w:val="18"/>
                <w:lang w:val="en-GB"/>
              </w:rPr>
            </w:pPr>
            <w:r>
              <w:rPr>
                <w:rFonts w:ascii="Open Sans Light" w:hAnsi="Open Sans Light"/>
                <w:sz w:val="18"/>
                <w:szCs w:val="18"/>
                <w:lang w:val="en-GB"/>
              </w:rPr>
              <w:t>COMMON CRITERIA</w:t>
            </w:r>
          </w:p>
        </w:tc>
      </w:tr>
      <w:tr w:rsidR="0093491B" w:rsidRPr="00356AB3" w14:paraId="48C370B5" w14:textId="77777777" w:rsidTr="0093491B">
        <w:tc>
          <w:tcPr>
            <w:tcW w:w="1809" w:type="dxa"/>
            <w:tcBorders>
              <w:top w:val="single" w:sz="4" w:space="0" w:color="7F7F7F" w:themeColor="text1" w:themeTint="80"/>
              <w:bottom w:val="single" w:sz="4" w:space="0" w:color="7F7F7F" w:themeColor="text1" w:themeTint="80"/>
            </w:tcBorders>
          </w:tcPr>
          <w:p w14:paraId="006CC9AA" w14:textId="77777777" w:rsidR="0093491B" w:rsidRPr="0093491B" w:rsidRDefault="0093491B" w:rsidP="0093491B">
            <w:pPr>
              <w:spacing w:before="120" w:after="120"/>
              <w:rPr>
                <w:rFonts w:ascii="Open Sans Light" w:hAnsi="Open Sans Light"/>
                <w:b/>
                <w:sz w:val="18"/>
                <w:szCs w:val="18"/>
              </w:rPr>
            </w:pPr>
            <w:r w:rsidRPr="0093491B">
              <w:rPr>
                <w:rFonts w:ascii="Open Sans Light" w:hAnsi="Open Sans Light"/>
                <w:b/>
                <w:sz w:val="18"/>
                <w:szCs w:val="18"/>
              </w:rPr>
              <w:t xml:space="preserve">1. Legal compliance </w:t>
            </w:r>
          </w:p>
          <w:p w14:paraId="4004DF78" w14:textId="77777777" w:rsidR="0093491B" w:rsidRDefault="0093491B" w:rsidP="00356AB3">
            <w:pPr>
              <w:spacing w:before="120" w:after="120"/>
              <w:jc w:val="both"/>
              <w:rPr>
                <w:rFonts w:ascii="Open Sans Light" w:hAnsi="Open Sans Light"/>
                <w:sz w:val="18"/>
                <w:szCs w:val="18"/>
                <w:lang w:val="en-GB"/>
              </w:rPr>
            </w:pPr>
          </w:p>
        </w:tc>
        <w:tc>
          <w:tcPr>
            <w:tcW w:w="7655" w:type="dxa"/>
            <w:tcBorders>
              <w:top w:val="single" w:sz="4" w:space="0" w:color="7F7F7F" w:themeColor="text1" w:themeTint="80"/>
              <w:bottom w:val="single" w:sz="4" w:space="0" w:color="7F7F7F" w:themeColor="text1" w:themeTint="80"/>
            </w:tcBorders>
          </w:tcPr>
          <w:p w14:paraId="38575F88"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(1) Claims that indicate that the product has been authorised or approved by a competent authority within the Union shall not be allowed. </w:t>
            </w:r>
            <w:bookmarkStart w:id="0" w:name="_GoBack"/>
            <w:bookmarkEnd w:id="0"/>
          </w:p>
          <w:p w14:paraId="0AF8C405"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(2) The acceptability of a claim shall be based on the perception of the average end user of a cosmetic product, who is reasonably </w:t>
            </w:r>
            <w:proofErr w:type="gramStart"/>
            <w:r w:rsidRPr="0093491B">
              <w:rPr>
                <w:rFonts w:ascii="Open Sans Light" w:hAnsi="Open Sans Light"/>
                <w:sz w:val="18"/>
                <w:szCs w:val="18"/>
              </w:rPr>
              <w:t>well-informed</w:t>
            </w:r>
            <w:proofErr w:type="gramEnd"/>
            <w:r w:rsidRPr="0093491B">
              <w:rPr>
                <w:rFonts w:ascii="Open Sans Light" w:hAnsi="Open Sans Light"/>
                <w:sz w:val="18"/>
                <w:szCs w:val="18"/>
              </w:rPr>
              <w:t xml:space="preserve"> and reasonably observant and circumspect, taking into account social, cultural and linguistic factors in the market in question. </w:t>
            </w:r>
          </w:p>
          <w:p w14:paraId="15FDE83F" w14:textId="04849E9B" w:rsidR="0093491B" w:rsidRPr="0093491B" w:rsidRDefault="0093491B" w:rsidP="0093491B">
            <w:pPr>
              <w:spacing w:before="120" w:after="120"/>
              <w:jc w:val="both"/>
              <w:rPr>
                <w:rFonts w:ascii="Open Sans Light" w:hAnsi="Open Sans Light"/>
                <w:b/>
                <w:sz w:val="18"/>
                <w:szCs w:val="18"/>
              </w:rPr>
            </w:pPr>
            <w:r w:rsidRPr="0093491B">
              <w:rPr>
                <w:rFonts w:ascii="Open Sans Light" w:hAnsi="Open Sans Light"/>
                <w:sz w:val="18"/>
                <w:szCs w:val="18"/>
              </w:rPr>
              <w:t>(3) Claims which convey the idea that a product has a specific benefit when this benefit is mere compliance with minimum legal requirements shall not be allowed</w:t>
            </w:r>
          </w:p>
        </w:tc>
      </w:tr>
      <w:tr w:rsidR="0093491B" w:rsidRPr="00356AB3" w14:paraId="04A771A5" w14:textId="77777777" w:rsidTr="0093491B">
        <w:tc>
          <w:tcPr>
            <w:tcW w:w="1809" w:type="dxa"/>
            <w:tcBorders>
              <w:top w:val="single" w:sz="4" w:space="0" w:color="7F7F7F" w:themeColor="text1" w:themeTint="80"/>
              <w:bottom w:val="single" w:sz="4" w:space="0" w:color="7F7F7F" w:themeColor="text1" w:themeTint="80"/>
            </w:tcBorders>
          </w:tcPr>
          <w:p w14:paraId="1DC22928" w14:textId="45F158FF" w:rsidR="0093491B" w:rsidRDefault="0093491B" w:rsidP="00356AB3">
            <w:pPr>
              <w:spacing w:before="120" w:after="120"/>
              <w:jc w:val="both"/>
              <w:rPr>
                <w:rFonts w:ascii="Open Sans Light" w:hAnsi="Open Sans Light"/>
                <w:sz w:val="18"/>
                <w:szCs w:val="18"/>
                <w:lang w:val="en-GB"/>
              </w:rPr>
            </w:pPr>
            <w:r w:rsidRPr="0093491B">
              <w:rPr>
                <w:rFonts w:ascii="Open Sans Light" w:hAnsi="Open Sans Light"/>
                <w:b/>
                <w:sz w:val="18"/>
                <w:szCs w:val="18"/>
              </w:rPr>
              <w:t>2. Truthfulness</w:t>
            </w:r>
          </w:p>
        </w:tc>
        <w:tc>
          <w:tcPr>
            <w:tcW w:w="7655" w:type="dxa"/>
            <w:tcBorders>
              <w:top w:val="single" w:sz="4" w:space="0" w:color="7F7F7F" w:themeColor="text1" w:themeTint="80"/>
              <w:bottom w:val="single" w:sz="4" w:space="0" w:color="7F7F7F" w:themeColor="text1" w:themeTint="80"/>
            </w:tcBorders>
          </w:tcPr>
          <w:p w14:paraId="3D2DA54E"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1) If it is claimed on the product that it contains a specific ingredient, the ingredient shall be deliberately present. </w:t>
            </w:r>
          </w:p>
          <w:p w14:paraId="1B2B71D0"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(2) Ingredient claims referring to the properties of a specific ingredient shall not imply that the finished product has the same properties when it does not. </w:t>
            </w:r>
          </w:p>
          <w:p w14:paraId="3CB19B81" w14:textId="3419C7E0"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(3) Marketing communications shall not imply that expressions of opinions are verified claims unless the opinion reflects verifiable evidence. </w:t>
            </w:r>
          </w:p>
        </w:tc>
      </w:tr>
      <w:tr w:rsidR="0093491B" w:rsidRPr="00356AB3" w14:paraId="539F093C" w14:textId="77777777" w:rsidTr="0093491B">
        <w:tc>
          <w:tcPr>
            <w:tcW w:w="1809" w:type="dxa"/>
            <w:tcBorders>
              <w:top w:val="single" w:sz="4" w:space="0" w:color="7F7F7F" w:themeColor="text1" w:themeTint="80"/>
              <w:bottom w:val="single" w:sz="4" w:space="0" w:color="7F7F7F" w:themeColor="text1" w:themeTint="80"/>
            </w:tcBorders>
          </w:tcPr>
          <w:p w14:paraId="3EB95E5C" w14:textId="77777777" w:rsidR="0093491B" w:rsidRPr="0093491B" w:rsidRDefault="0093491B" w:rsidP="0093491B">
            <w:pPr>
              <w:spacing w:before="120" w:after="120"/>
              <w:rPr>
                <w:rFonts w:ascii="Open Sans Light" w:hAnsi="Open Sans Light"/>
                <w:b/>
                <w:sz w:val="18"/>
                <w:szCs w:val="18"/>
              </w:rPr>
            </w:pPr>
            <w:r w:rsidRPr="0093491B">
              <w:rPr>
                <w:rFonts w:ascii="Open Sans Light" w:hAnsi="Open Sans Light"/>
                <w:b/>
                <w:sz w:val="18"/>
                <w:szCs w:val="18"/>
              </w:rPr>
              <w:t xml:space="preserve">3. Evidential support </w:t>
            </w:r>
          </w:p>
          <w:p w14:paraId="21B100EF" w14:textId="77777777" w:rsidR="0093491B" w:rsidRDefault="0093491B" w:rsidP="00356AB3">
            <w:pPr>
              <w:spacing w:before="120" w:after="120"/>
              <w:jc w:val="both"/>
              <w:rPr>
                <w:rFonts w:ascii="Open Sans Light" w:hAnsi="Open Sans Light"/>
                <w:sz w:val="18"/>
                <w:szCs w:val="18"/>
                <w:lang w:val="en-GB"/>
              </w:rPr>
            </w:pPr>
          </w:p>
        </w:tc>
        <w:tc>
          <w:tcPr>
            <w:tcW w:w="7655" w:type="dxa"/>
            <w:tcBorders>
              <w:top w:val="single" w:sz="4" w:space="0" w:color="7F7F7F" w:themeColor="text1" w:themeTint="80"/>
              <w:bottom w:val="single" w:sz="4" w:space="0" w:color="7F7F7F" w:themeColor="text1" w:themeTint="80"/>
            </w:tcBorders>
          </w:tcPr>
          <w:p w14:paraId="356AEE9F"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(1) Claims for cosmetic products, whether explicit or implicit, shall be supported by adequate and verifiable evidence regardless of the types of evidential support used to substantiate them, including where appropriate expert assessments. </w:t>
            </w:r>
          </w:p>
          <w:p w14:paraId="62511729"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(2) Evidence for claim substantiation shall take into account state of the art practices. </w:t>
            </w:r>
          </w:p>
          <w:p w14:paraId="5BF27215"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(3) Where studies are being used as evidence, they shall be relevant to the product and to the benefit claimed, shall follow well-designed, well-conducted methodologies (valid, reliable and reproducible) and shall respect ethical considerations. </w:t>
            </w:r>
          </w:p>
          <w:p w14:paraId="7F0F88EF"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(4) The level of evidence or substantiation shall be consistent with the type of claim being made, in particular for claims where lack of efficacy may cause a safety problem. </w:t>
            </w:r>
          </w:p>
          <w:p w14:paraId="12053BF4"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(5) Statements of clear </w:t>
            </w:r>
            <w:proofErr w:type="gramStart"/>
            <w:r w:rsidRPr="0093491B">
              <w:rPr>
                <w:rFonts w:ascii="Open Sans Light" w:hAnsi="Open Sans Light"/>
                <w:sz w:val="18"/>
                <w:szCs w:val="18"/>
              </w:rPr>
              <w:t>exaggeration which are not to be taken literally by the average end user (hyperbole)</w:t>
            </w:r>
            <w:proofErr w:type="gramEnd"/>
            <w:r w:rsidRPr="0093491B">
              <w:rPr>
                <w:rFonts w:ascii="Open Sans Light" w:hAnsi="Open Sans Light"/>
                <w:sz w:val="18"/>
                <w:szCs w:val="18"/>
              </w:rPr>
              <w:t xml:space="preserve"> or statements of an abstract nature shall not require substantiation. </w:t>
            </w:r>
          </w:p>
          <w:p w14:paraId="6DD9AE52"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(6) A claim extrapolating (explicitly or implicitly) ingredient properties to the finished product shall be supported by adequate and verifiable evidence, such as by demonstrating the presence of the ingredient at an effective concentration. </w:t>
            </w:r>
          </w:p>
          <w:p w14:paraId="1E7D9A8E" w14:textId="76C6DC93" w:rsidR="0093491B" w:rsidRPr="0093491B" w:rsidRDefault="0093491B" w:rsidP="0093491B">
            <w:pPr>
              <w:spacing w:before="120" w:after="120"/>
              <w:jc w:val="both"/>
              <w:rPr>
                <w:rFonts w:ascii="Open Sans Light" w:hAnsi="Open Sans Light"/>
                <w:b/>
                <w:sz w:val="18"/>
                <w:szCs w:val="18"/>
              </w:rPr>
            </w:pPr>
            <w:r w:rsidRPr="0093491B">
              <w:rPr>
                <w:rFonts w:ascii="Open Sans Light" w:hAnsi="Open Sans Light"/>
                <w:sz w:val="18"/>
                <w:szCs w:val="18"/>
              </w:rPr>
              <w:t xml:space="preserve">(7) Assessment of the acceptability of a claim shall be based on the weight of evidence of all studies, data and information available depending on the nature of the claim and the prevailing general knowledge the end users. </w:t>
            </w:r>
          </w:p>
        </w:tc>
      </w:tr>
      <w:tr w:rsidR="0093491B" w:rsidRPr="00356AB3" w14:paraId="3A11A130" w14:textId="77777777" w:rsidTr="0093491B">
        <w:tc>
          <w:tcPr>
            <w:tcW w:w="1809" w:type="dxa"/>
            <w:tcBorders>
              <w:top w:val="single" w:sz="4" w:space="0" w:color="7F7F7F" w:themeColor="text1" w:themeTint="80"/>
              <w:bottom w:val="single" w:sz="4" w:space="0" w:color="7F7F7F" w:themeColor="text1" w:themeTint="80"/>
            </w:tcBorders>
          </w:tcPr>
          <w:p w14:paraId="38E275EA" w14:textId="77777777" w:rsidR="0093491B" w:rsidRPr="0093491B" w:rsidRDefault="0093491B" w:rsidP="0093491B">
            <w:pPr>
              <w:spacing w:before="120" w:after="120"/>
              <w:rPr>
                <w:rFonts w:ascii="Open Sans Light" w:hAnsi="Open Sans Light"/>
                <w:b/>
                <w:sz w:val="18"/>
                <w:szCs w:val="18"/>
              </w:rPr>
            </w:pPr>
            <w:r w:rsidRPr="0093491B">
              <w:rPr>
                <w:rFonts w:ascii="Open Sans Light" w:hAnsi="Open Sans Light"/>
                <w:b/>
                <w:sz w:val="18"/>
                <w:szCs w:val="18"/>
              </w:rPr>
              <w:t xml:space="preserve">4. Honesty </w:t>
            </w:r>
          </w:p>
          <w:p w14:paraId="5E8D43EF" w14:textId="77777777" w:rsidR="0093491B" w:rsidRDefault="0093491B" w:rsidP="00356AB3">
            <w:pPr>
              <w:spacing w:before="120" w:after="120"/>
              <w:jc w:val="both"/>
              <w:rPr>
                <w:rFonts w:ascii="Open Sans Light" w:hAnsi="Open Sans Light"/>
                <w:sz w:val="18"/>
                <w:szCs w:val="18"/>
                <w:lang w:val="en-GB"/>
              </w:rPr>
            </w:pPr>
          </w:p>
        </w:tc>
        <w:tc>
          <w:tcPr>
            <w:tcW w:w="7655" w:type="dxa"/>
            <w:tcBorders>
              <w:top w:val="single" w:sz="4" w:space="0" w:color="7F7F7F" w:themeColor="text1" w:themeTint="80"/>
              <w:bottom w:val="single" w:sz="4" w:space="0" w:color="7F7F7F" w:themeColor="text1" w:themeTint="80"/>
            </w:tcBorders>
          </w:tcPr>
          <w:p w14:paraId="4EC0C1C2"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(1) Presentations of a product’s performance shall not go beyond the available supporting evidence. </w:t>
            </w:r>
          </w:p>
          <w:p w14:paraId="53D6027F"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(2) Claims shall not attribute to the product concerned specific (i.e. unique) characteristics if similar products possess the same characteristics. </w:t>
            </w:r>
          </w:p>
          <w:p w14:paraId="6C7405DB" w14:textId="032A066D" w:rsidR="0093491B" w:rsidRPr="0093491B" w:rsidRDefault="0093491B" w:rsidP="0093491B">
            <w:pPr>
              <w:spacing w:before="120" w:after="120"/>
              <w:jc w:val="both"/>
              <w:rPr>
                <w:rFonts w:ascii="Open Sans Light" w:hAnsi="Open Sans Light"/>
                <w:b/>
                <w:sz w:val="18"/>
                <w:szCs w:val="18"/>
              </w:rPr>
            </w:pPr>
            <w:r w:rsidRPr="0093491B">
              <w:rPr>
                <w:rFonts w:ascii="Open Sans Light" w:hAnsi="Open Sans Light"/>
                <w:sz w:val="18"/>
                <w:szCs w:val="18"/>
              </w:rPr>
              <w:t xml:space="preserve">(3) If the action of a product is linked to specific conditions, such as use in association with other products, this shall be clearly stated. </w:t>
            </w:r>
          </w:p>
        </w:tc>
      </w:tr>
      <w:tr w:rsidR="0093491B" w:rsidRPr="00356AB3" w14:paraId="35D047A7" w14:textId="77777777" w:rsidTr="0093491B">
        <w:tc>
          <w:tcPr>
            <w:tcW w:w="1809" w:type="dxa"/>
            <w:tcBorders>
              <w:top w:val="single" w:sz="4" w:space="0" w:color="7F7F7F" w:themeColor="text1" w:themeTint="80"/>
              <w:bottom w:val="single" w:sz="4" w:space="0" w:color="7F7F7F" w:themeColor="text1" w:themeTint="80"/>
            </w:tcBorders>
          </w:tcPr>
          <w:p w14:paraId="530E5F95" w14:textId="77777777" w:rsidR="0093491B" w:rsidRPr="0093491B" w:rsidRDefault="0093491B" w:rsidP="0093491B">
            <w:pPr>
              <w:spacing w:before="120" w:after="120"/>
              <w:jc w:val="both"/>
              <w:rPr>
                <w:rFonts w:ascii="Open Sans Light" w:hAnsi="Open Sans Light"/>
                <w:b/>
                <w:sz w:val="18"/>
                <w:szCs w:val="18"/>
              </w:rPr>
            </w:pPr>
            <w:r w:rsidRPr="0093491B">
              <w:rPr>
                <w:rFonts w:ascii="Open Sans Light" w:hAnsi="Open Sans Light"/>
                <w:b/>
                <w:sz w:val="18"/>
                <w:szCs w:val="18"/>
              </w:rPr>
              <w:lastRenderedPageBreak/>
              <w:t xml:space="preserve">5. Fairness </w:t>
            </w:r>
          </w:p>
          <w:p w14:paraId="06B57648" w14:textId="77777777" w:rsidR="0093491B" w:rsidRPr="0093491B" w:rsidRDefault="0093491B" w:rsidP="0093491B">
            <w:pPr>
              <w:spacing w:before="120" w:after="120"/>
              <w:rPr>
                <w:rFonts w:ascii="Open Sans Light" w:hAnsi="Open Sans Light"/>
                <w:b/>
                <w:sz w:val="18"/>
                <w:szCs w:val="18"/>
              </w:rPr>
            </w:pPr>
          </w:p>
        </w:tc>
        <w:tc>
          <w:tcPr>
            <w:tcW w:w="7655" w:type="dxa"/>
            <w:tcBorders>
              <w:top w:val="single" w:sz="4" w:space="0" w:color="7F7F7F" w:themeColor="text1" w:themeTint="80"/>
              <w:bottom w:val="single" w:sz="4" w:space="0" w:color="7F7F7F" w:themeColor="text1" w:themeTint="80"/>
            </w:tcBorders>
          </w:tcPr>
          <w:p w14:paraId="59C5679D"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(1) Claims for cosmetic products shall be objective and shall not denigrate the competitors, nor shall they denigrate ingredients legally used. </w:t>
            </w:r>
          </w:p>
          <w:p w14:paraId="7A875B8E" w14:textId="6A6646AD" w:rsidR="0093491B" w:rsidRPr="0093491B" w:rsidRDefault="0093491B" w:rsidP="0093491B">
            <w:pPr>
              <w:spacing w:before="120" w:after="120"/>
              <w:jc w:val="both"/>
              <w:rPr>
                <w:rFonts w:ascii="Open Sans Light" w:hAnsi="Open Sans Light"/>
                <w:b/>
                <w:sz w:val="18"/>
                <w:szCs w:val="18"/>
              </w:rPr>
            </w:pPr>
            <w:r w:rsidRPr="0093491B">
              <w:rPr>
                <w:rFonts w:ascii="Open Sans Light" w:hAnsi="Open Sans Light"/>
                <w:sz w:val="18"/>
                <w:szCs w:val="18"/>
              </w:rPr>
              <w:t>(2) Claims for cosmetic products shall not create confusion with the product of a competitor.</w:t>
            </w:r>
            <w:r w:rsidRPr="0093491B">
              <w:rPr>
                <w:rFonts w:ascii="Open Sans Light" w:hAnsi="Open Sans Light"/>
                <w:b/>
                <w:sz w:val="18"/>
                <w:szCs w:val="18"/>
              </w:rPr>
              <w:t xml:space="preserve"> </w:t>
            </w:r>
          </w:p>
        </w:tc>
      </w:tr>
      <w:tr w:rsidR="0093491B" w:rsidRPr="00356AB3" w14:paraId="5C34B26E" w14:textId="77777777" w:rsidTr="0093491B">
        <w:tc>
          <w:tcPr>
            <w:tcW w:w="1809" w:type="dxa"/>
            <w:tcBorders>
              <w:top w:val="single" w:sz="4" w:space="0" w:color="7F7F7F" w:themeColor="text1" w:themeTint="80"/>
              <w:bottom w:val="single" w:sz="4" w:space="0" w:color="7F7F7F" w:themeColor="text1" w:themeTint="80"/>
            </w:tcBorders>
          </w:tcPr>
          <w:p w14:paraId="44AE58CA" w14:textId="2B576157" w:rsidR="0093491B" w:rsidRPr="0093491B" w:rsidRDefault="0093491B" w:rsidP="0093491B">
            <w:pPr>
              <w:spacing w:before="120" w:after="120"/>
              <w:rPr>
                <w:rFonts w:ascii="Open Sans Light" w:hAnsi="Open Sans Light"/>
                <w:b/>
                <w:sz w:val="18"/>
                <w:szCs w:val="18"/>
              </w:rPr>
            </w:pPr>
            <w:r>
              <w:rPr>
                <w:rFonts w:ascii="Open Sans Light" w:hAnsi="Open Sans Light"/>
                <w:b/>
                <w:sz w:val="18"/>
                <w:szCs w:val="18"/>
              </w:rPr>
              <w:t xml:space="preserve">6. </w:t>
            </w:r>
            <w:r w:rsidRPr="0093491B">
              <w:rPr>
                <w:rFonts w:ascii="Open Sans Light" w:hAnsi="Open Sans Light"/>
                <w:b/>
                <w:sz w:val="18"/>
                <w:szCs w:val="18"/>
              </w:rPr>
              <w:t xml:space="preserve">Informed decision-making </w:t>
            </w:r>
          </w:p>
          <w:p w14:paraId="7B99DE79" w14:textId="77777777" w:rsidR="0093491B" w:rsidRPr="0093491B" w:rsidRDefault="0093491B" w:rsidP="0093491B">
            <w:pPr>
              <w:spacing w:before="120" w:after="120"/>
              <w:jc w:val="both"/>
              <w:rPr>
                <w:rFonts w:ascii="Open Sans Light" w:hAnsi="Open Sans Light"/>
                <w:b/>
                <w:sz w:val="18"/>
                <w:szCs w:val="18"/>
              </w:rPr>
            </w:pPr>
          </w:p>
        </w:tc>
        <w:tc>
          <w:tcPr>
            <w:tcW w:w="7655" w:type="dxa"/>
            <w:tcBorders>
              <w:top w:val="single" w:sz="4" w:space="0" w:color="7F7F7F" w:themeColor="text1" w:themeTint="80"/>
              <w:bottom w:val="single" w:sz="4" w:space="0" w:color="7F7F7F" w:themeColor="text1" w:themeTint="80"/>
            </w:tcBorders>
          </w:tcPr>
          <w:p w14:paraId="24D718FF"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(1) Claims shall be clear and understandable to the average end user. </w:t>
            </w:r>
          </w:p>
          <w:p w14:paraId="6AE6AFD2" w14:textId="77777777" w:rsidR="0093491B" w:rsidRPr="0093491B" w:rsidRDefault="0093491B" w:rsidP="0093491B">
            <w:pPr>
              <w:spacing w:before="120" w:after="120"/>
              <w:jc w:val="both"/>
              <w:rPr>
                <w:rFonts w:ascii="Open Sans Light" w:hAnsi="Open Sans Light"/>
                <w:sz w:val="18"/>
                <w:szCs w:val="18"/>
              </w:rPr>
            </w:pPr>
            <w:r w:rsidRPr="0093491B">
              <w:rPr>
                <w:rFonts w:ascii="Open Sans Light" w:hAnsi="Open Sans Light"/>
                <w:sz w:val="18"/>
                <w:szCs w:val="18"/>
              </w:rPr>
              <w:t xml:space="preserve">(2) Claims are an integral part of products and shall contain information allowing the average end user to make an informed choice. </w:t>
            </w:r>
          </w:p>
          <w:p w14:paraId="58F8CF47" w14:textId="2EF40C8B" w:rsidR="0093491B" w:rsidRPr="0093491B" w:rsidRDefault="0093491B" w:rsidP="0093491B">
            <w:pPr>
              <w:spacing w:before="120" w:after="120"/>
              <w:jc w:val="both"/>
              <w:rPr>
                <w:rFonts w:ascii="Open Sans Light" w:hAnsi="Open Sans Light"/>
                <w:b/>
                <w:sz w:val="18"/>
                <w:szCs w:val="18"/>
              </w:rPr>
            </w:pPr>
            <w:r w:rsidRPr="0093491B">
              <w:rPr>
                <w:rFonts w:ascii="Open Sans Light" w:hAnsi="Open Sans Light"/>
                <w:sz w:val="18"/>
                <w:szCs w:val="18"/>
              </w:rPr>
              <w:t>(3) Marketing communications shall take into account the capacity of the target audience (population of relevant Member States or segments of the population, e.g. end users of different age and gender) to comprehend the communication. Marketing communications shall be clear, precise, relevant and understandable by the target audience.</w:t>
            </w:r>
          </w:p>
        </w:tc>
      </w:tr>
    </w:tbl>
    <w:p w14:paraId="394595ED" w14:textId="435B4495" w:rsidR="00D312E5" w:rsidRPr="00356AB3" w:rsidRDefault="00D312E5" w:rsidP="00356AB3">
      <w:pPr>
        <w:pStyle w:val="Header"/>
        <w:spacing w:before="120" w:after="120"/>
        <w:jc w:val="both"/>
        <w:rPr>
          <w:rFonts w:ascii="Open Sans Light" w:hAnsi="Open Sans Light"/>
          <w:sz w:val="18"/>
          <w:szCs w:val="18"/>
          <w:lang w:val="nl-BE"/>
        </w:rPr>
      </w:pPr>
    </w:p>
    <w:sectPr w:rsidR="00D312E5" w:rsidRPr="00356AB3" w:rsidSect="005664B4">
      <w:headerReference w:type="first" r:id="rId10"/>
      <w:footerReference w:type="first" r:id="rId11"/>
      <w:type w:val="continuous"/>
      <w:pgSz w:w="11906" w:h="16838"/>
      <w:pgMar w:top="1961" w:right="991" w:bottom="567" w:left="1077" w:header="848" w:footer="427" w:gutter="0"/>
      <w:paperSrc w:first="15" w:other="15"/>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D72DD" w14:textId="77777777" w:rsidR="00D14BD4" w:rsidRDefault="00D14BD4" w:rsidP="00E81058">
      <w:r>
        <w:separator/>
      </w:r>
    </w:p>
  </w:endnote>
  <w:endnote w:type="continuationSeparator" w:id="0">
    <w:p w14:paraId="2CE9FC28" w14:textId="77777777" w:rsidR="00D14BD4" w:rsidRDefault="00D14BD4" w:rsidP="00E8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Arial MT">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Open Sans Light">
    <w:panose1 w:val="020B0306030504020204"/>
    <w:charset w:val="00"/>
    <w:family w:val="auto"/>
    <w:pitch w:val="variable"/>
    <w:sig w:usb0="E00002EF" w:usb1="4000205B" w:usb2="00000028"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AF65E" w14:textId="77777777" w:rsidR="005B237E" w:rsidRPr="00D97F7E" w:rsidRDefault="005B237E" w:rsidP="00D97F7E">
    <w:pPr>
      <w:pStyle w:val="Footer"/>
      <w:tabs>
        <w:tab w:val="left" w:pos="2552"/>
      </w:tabs>
      <w:spacing w:line="336" w:lineRule="auto"/>
      <w:rPr>
        <w:rFonts w:ascii="Open Sans" w:hAnsi="Open Sans"/>
        <w:color w:val="7F7F7F" w:themeColor="text1" w:themeTint="80"/>
        <w:sz w:val="18"/>
      </w:rPr>
    </w:pPr>
    <w:r w:rsidRPr="00D97F7E">
      <w:rPr>
        <w:rFonts w:ascii="Open Sans" w:hAnsi="Open Sans"/>
        <w:b/>
        <w:color w:val="7F7F7F" w:themeColor="text1" w:themeTint="80"/>
        <w:sz w:val="18"/>
      </w:rPr>
      <w:t>URL of source:</w:t>
    </w:r>
    <w:r>
      <w:rPr>
        <w:rFonts w:ascii="Open Sans" w:hAnsi="Open Sans"/>
        <w:b/>
        <w:color w:val="7F7F7F" w:themeColor="text1" w:themeTint="80"/>
        <w:sz w:val="18"/>
      </w:rPr>
      <w:t xml:space="preserve"> </w:t>
    </w:r>
    <w:r>
      <w:rPr>
        <w:rFonts w:ascii="Open Sans" w:hAnsi="Open Sans"/>
        <w:color w:val="7F7F7F" w:themeColor="text1" w:themeTint="80"/>
        <w:sz w:val="18"/>
      </w:rPr>
      <w:t>http://www.g-regs.com</w:t>
    </w:r>
  </w:p>
  <w:p w14:paraId="591A58BC" w14:textId="77777777" w:rsidR="005B237E" w:rsidRPr="00D97F7E" w:rsidRDefault="005B237E" w:rsidP="00D97F7E">
    <w:pPr>
      <w:pStyle w:val="Footer"/>
      <w:tabs>
        <w:tab w:val="clear" w:pos="4536"/>
        <w:tab w:val="clear" w:pos="9072"/>
        <w:tab w:val="left" w:pos="2835"/>
        <w:tab w:val="left" w:pos="5670"/>
        <w:tab w:val="left" w:pos="8505"/>
        <w:tab w:val="right" w:pos="9781"/>
      </w:tabs>
      <w:spacing w:line="336" w:lineRule="auto"/>
      <w:ind w:right="-227"/>
      <w:jc w:val="both"/>
      <w:rPr>
        <w:rFonts w:ascii="Open Sans" w:hAnsi="Open Sans"/>
        <w:color w:val="7F7F7F" w:themeColor="text1" w:themeTint="80"/>
        <w:sz w:val="18"/>
      </w:rPr>
    </w:pPr>
    <w:r w:rsidRPr="00D97F7E">
      <w:rPr>
        <w:rFonts w:ascii="Open Sans" w:hAnsi="Open Sans"/>
        <w:b/>
        <w:color w:val="7F7F7F" w:themeColor="text1" w:themeTint="80"/>
        <w:sz w:val="18"/>
      </w:rPr>
      <w:t>Reviewed by:</w:t>
    </w:r>
    <w:r>
      <w:rPr>
        <w:rFonts w:ascii="Open Sans" w:hAnsi="Open Sans"/>
        <w:color w:val="7F7F7F" w:themeColor="text1" w:themeTint="80"/>
        <w:sz w:val="18"/>
      </w:rPr>
      <w:t xml:space="preserve"> Your Name</w:t>
    </w:r>
    <w:r>
      <w:rPr>
        <w:rFonts w:ascii="Open Sans" w:hAnsi="Open Sans"/>
        <w:color w:val="7F7F7F" w:themeColor="text1" w:themeTint="80"/>
        <w:sz w:val="18"/>
      </w:rPr>
      <w:tab/>
    </w:r>
    <w:r w:rsidRPr="00D97F7E">
      <w:rPr>
        <w:rFonts w:ascii="Open Sans" w:hAnsi="Open Sans"/>
        <w:b/>
        <w:color w:val="7F7F7F" w:themeColor="text1" w:themeTint="80"/>
        <w:sz w:val="18"/>
      </w:rPr>
      <w:t>Approved by:</w:t>
    </w:r>
    <w:r w:rsidRPr="00D97F7E">
      <w:rPr>
        <w:rFonts w:ascii="Open Sans" w:hAnsi="Open Sans"/>
        <w:color w:val="7F7F7F" w:themeColor="text1" w:themeTint="80"/>
        <w:sz w:val="18"/>
      </w:rPr>
      <w:t xml:space="preserve"> </w:t>
    </w:r>
    <w:r>
      <w:rPr>
        <w:rFonts w:ascii="Open Sans" w:hAnsi="Open Sans"/>
        <w:color w:val="7F7F7F" w:themeColor="text1" w:themeTint="80"/>
        <w:sz w:val="18"/>
      </w:rPr>
      <w:t>Your Name</w:t>
    </w:r>
    <w:r w:rsidRPr="00D97F7E">
      <w:rPr>
        <w:rFonts w:ascii="Open Sans" w:hAnsi="Open Sans"/>
        <w:color w:val="7F7F7F" w:themeColor="text1" w:themeTint="80"/>
        <w:sz w:val="18"/>
      </w:rPr>
      <w:tab/>
    </w:r>
    <w:r w:rsidRPr="00D97F7E">
      <w:rPr>
        <w:rFonts w:ascii="Open Sans" w:hAnsi="Open Sans"/>
        <w:b/>
        <w:color w:val="7F7F7F" w:themeColor="text1" w:themeTint="80"/>
        <w:sz w:val="18"/>
      </w:rPr>
      <w:t>Date posted online:</w:t>
    </w:r>
    <w:r w:rsidRPr="00D97F7E">
      <w:rPr>
        <w:rFonts w:ascii="Open Sans" w:hAnsi="Open Sans"/>
        <w:color w:val="7F7F7F" w:themeColor="text1" w:themeTint="80"/>
        <w:sz w:val="18"/>
      </w:rPr>
      <w:t xml:space="preserve"> </w:t>
    </w:r>
    <w:r>
      <w:rPr>
        <w:rFonts w:ascii="Open Sans" w:hAnsi="Open Sans"/>
        <w:color w:val="7F7F7F" w:themeColor="text1" w:themeTint="80"/>
        <w:sz w:val="18"/>
      </w:rPr>
      <w:t>01/01/2000</w:t>
    </w:r>
    <w:r w:rsidRPr="00D97F7E">
      <w:rPr>
        <w:rFonts w:ascii="Open Sans" w:hAnsi="Open Sans"/>
        <w:color w:val="7F7F7F" w:themeColor="text1" w:themeTint="80"/>
        <w:sz w:val="18"/>
      </w:rPr>
      <w:tab/>
    </w:r>
    <w:r>
      <w:rPr>
        <w:rFonts w:ascii="Open Sans" w:hAnsi="Open Sans"/>
        <w:color w:val="7F7F7F" w:themeColor="text1" w:themeTint="80"/>
        <w:sz w:val="18"/>
      </w:rPr>
      <w:tab/>
    </w:r>
    <w:r w:rsidRPr="00491BB8">
      <w:rPr>
        <w:rFonts w:ascii="Open Sans" w:hAnsi="Open Sans"/>
        <w:color w:val="7F7F7F" w:themeColor="text1" w:themeTint="80"/>
        <w:sz w:val="18"/>
      </w:rPr>
      <w:t xml:space="preserve">Page </w:t>
    </w:r>
    <w:r w:rsidRPr="00491BB8">
      <w:rPr>
        <w:rFonts w:ascii="Open Sans" w:hAnsi="Open Sans"/>
        <w:color w:val="7F7F7F" w:themeColor="text1" w:themeTint="80"/>
        <w:sz w:val="18"/>
      </w:rPr>
      <w:fldChar w:fldCharType="begin"/>
    </w:r>
    <w:r w:rsidRPr="00491BB8">
      <w:rPr>
        <w:rFonts w:ascii="Open Sans" w:hAnsi="Open Sans"/>
        <w:color w:val="7F7F7F" w:themeColor="text1" w:themeTint="80"/>
        <w:sz w:val="18"/>
      </w:rPr>
      <w:instrText xml:space="preserve"> PAGE </w:instrText>
    </w:r>
    <w:r w:rsidRPr="00491BB8">
      <w:rPr>
        <w:rFonts w:ascii="Open Sans" w:hAnsi="Open Sans"/>
        <w:color w:val="7F7F7F" w:themeColor="text1" w:themeTint="80"/>
        <w:sz w:val="18"/>
      </w:rPr>
      <w:fldChar w:fldCharType="separate"/>
    </w:r>
    <w:r>
      <w:rPr>
        <w:rFonts w:ascii="Open Sans" w:hAnsi="Open Sans"/>
        <w:noProof/>
        <w:color w:val="7F7F7F" w:themeColor="text1" w:themeTint="80"/>
        <w:sz w:val="18"/>
      </w:rPr>
      <w:t>2</w:t>
    </w:r>
    <w:r w:rsidRPr="00491BB8">
      <w:rPr>
        <w:rFonts w:ascii="Open Sans" w:hAnsi="Open Sans"/>
        <w:color w:val="7F7F7F" w:themeColor="text1" w:themeTint="80"/>
        <w:sz w:val="18"/>
      </w:rPr>
      <w:fldChar w:fldCharType="end"/>
    </w:r>
    <w:r w:rsidRPr="00491BB8">
      <w:rPr>
        <w:rFonts w:ascii="Open Sans" w:hAnsi="Open Sans"/>
        <w:color w:val="7F7F7F" w:themeColor="text1" w:themeTint="80"/>
        <w:sz w:val="18"/>
      </w:rPr>
      <w:t xml:space="preserve"> of </w:t>
    </w:r>
    <w:r w:rsidRPr="00491BB8">
      <w:rPr>
        <w:rFonts w:ascii="Open Sans" w:hAnsi="Open Sans"/>
        <w:color w:val="7F7F7F" w:themeColor="text1" w:themeTint="80"/>
        <w:sz w:val="18"/>
      </w:rPr>
      <w:fldChar w:fldCharType="begin"/>
    </w:r>
    <w:r w:rsidRPr="00491BB8">
      <w:rPr>
        <w:rFonts w:ascii="Open Sans" w:hAnsi="Open Sans"/>
        <w:color w:val="7F7F7F" w:themeColor="text1" w:themeTint="80"/>
        <w:sz w:val="18"/>
      </w:rPr>
      <w:instrText xml:space="preserve"> NUMPAGES </w:instrText>
    </w:r>
    <w:r w:rsidRPr="00491BB8">
      <w:rPr>
        <w:rFonts w:ascii="Open Sans" w:hAnsi="Open Sans"/>
        <w:color w:val="7F7F7F" w:themeColor="text1" w:themeTint="80"/>
        <w:sz w:val="18"/>
      </w:rPr>
      <w:fldChar w:fldCharType="separate"/>
    </w:r>
    <w:r w:rsidR="00FA43EF">
      <w:rPr>
        <w:rFonts w:ascii="Open Sans" w:hAnsi="Open Sans"/>
        <w:noProof/>
        <w:color w:val="7F7F7F" w:themeColor="text1" w:themeTint="80"/>
        <w:sz w:val="18"/>
      </w:rPr>
      <w:t>2</w:t>
    </w:r>
    <w:r w:rsidRPr="00491BB8">
      <w:rPr>
        <w:rFonts w:ascii="Open Sans" w:hAnsi="Open Sans"/>
        <w:color w:val="7F7F7F" w:themeColor="text1" w:themeTint="80"/>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C902E" w14:textId="77777777" w:rsidR="00D14BD4" w:rsidRDefault="00D14BD4" w:rsidP="00E81058">
      <w:r>
        <w:separator/>
      </w:r>
    </w:p>
  </w:footnote>
  <w:footnote w:type="continuationSeparator" w:id="0">
    <w:p w14:paraId="20DE1A8B" w14:textId="77777777" w:rsidR="00D14BD4" w:rsidRDefault="00D14BD4" w:rsidP="00E810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72487" w14:textId="77777777" w:rsidR="005B237E" w:rsidRPr="0094748D" w:rsidRDefault="005B237E" w:rsidP="00D97F7E">
    <w:pPr>
      <w:pStyle w:val="Header"/>
      <w:tabs>
        <w:tab w:val="clear" w:pos="4536"/>
        <w:tab w:val="clear" w:pos="9072"/>
        <w:tab w:val="left" w:pos="5245"/>
        <w:tab w:val="right" w:pos="9781"/>
      </w:tabs>
      <w:rPr>
        <w:rFonts w:ascii="Open Sans" w:hAnsi="Open Sans"/>
        <w:color w:val="595959" w:themeColor="text1" w:themeTint="A6"/>
        <w:sz w:val="20"/>
        <w:lang w:val="nl-BE"/>
      </w:rPr>
    </w:pPr>
    <w:r w:rsidRPr="00D97F7E">
      <w:rPr>
        <w:rFonts w:ascii="Open Sans" w:hAnsi="Open Sans"/>
        <w:b/>
        <w:color w:val="595959" w:themeColor="text1" w:themeTint="A6"/>
        <w:sz w:val="20"/>
        <w:lang w:val="nl-BE"/>
      </w:rPr>
      <w:t>G-Regs FILEREF/</w:t>
    </w:r>
    <w:r>
      <w:rPr>
        <w:rFonts w:ascii="Open Sans" w:hAnsi="Open Sans"/>
        <w:b/>
        <w:color w:val="595959" w:themeColor="text1" w:themeTint="A6"/>
        <w:sz w:val="20"/>
        <w:lang w:val="nl-BE"/>
      </w:rPr>
      <w:t xml:space="preserve"> </w:t>
    </w:r>
    <w:r>
      <w:rPr>
        <w:rFonts w:ascii="Open Sans" w:hAnsi="Open Sans"/>
        <w:color w:val="595959" w:themeColor="text1" w:themeTint="A6"/>
        <w:sz w:val="20"/>
        <w:lang w:val="nl-BE"/>
      </w:rPr>
      <w:t>File Reference Here</w:t>
    </w:r>
    <w:r>
      <w:rPr>
        <w:rFonts w:ascii="Open Sans" w:hAnsi="Open Sans"/>
        <w:color w:val="595959" w:themeColor="text1" w:themeTint="A6"/>
        <w:sz w:val="20"/>
        <w:lang w:val="nl-BE"/>
      </w:rPr>
      <w:tab/>
    </w:r>
    <w:r w:rsidRPr="00D97F7E">
      <w:rPr>
        <w:rFonts w:ascii="Open Sans" w:hAnsi="Open Sans"/>
        <w:b/>
        <w:color w:val="595959" w:themeColor="text1" w:themeTint="A6"/>
        <w:sz w:val="20"/>
        <w:lang w:val="nl-BE"/>
      </w:rPr>
      <w:t>Version:</w:t>
    </w:r>
    <w:r>
      <w:rPr>
        <w:rFonts w:ascii="Open Sans" w:hAnsi="Open Sans"/>
        <w:color w:val="595959" w:themeColor="text1" w:themeTint="A6"/>
        <w:sz w:val="20"/>
        <w:lang w:val="nl-BE"/>
      </w:rPr>
      <w:t xml:space="preserve"> 01</w:t>
    </w:r>
    <w:r w:rsidRPr="0094748D">
      <w:rPr>
        <w:rFonts w:ascii="Open Sans" w:hAnsi="Open Sans"/>
        <w:color w:val="595959" w:themeColor="text1" w:themeTint="A6"/>
        <w:sz w:val="20"/>
        <w:lang w:val="nl-BE"/>
      </w:rPr>
      <w:tab/>
    </w:r>
    <w:r w:rsidRPr="00D97F7E">
      <w:rPr>
        <w:rFonts w:ascii="Open Sans" w:hAnsi="Open Sans"/>
        <w:b/>
        <w:color w:val="595959" w:themeColor="text1" w:themeTint="A6"/>
        <w:sz w:val="20"/>
        <w:lang w:val="nl-BE"/>
      </w:rPr>
      <w:t>Date sent out:</w:t>
    </w:r>
    <w:r>
      <w:rPr>
        <w:rFonts w:ascii="Open Sans" w:hAnsi="Open Sans"/>
        <w:color w:val="595959" w:themeColor="text1" w:themeTint="A6"/>
        <w:sz w:val="20"/>
        <w:lang w:val="nl-BE"/>
      </w:rPr>
      <w:t xml:space="preserve"> 01/01/2000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A00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8CB7CE"/>
    <w:lvl w:ilvl="0">
      <w:start w:val="1"/>
      <w:numFmt w:val="decimal"/>
      <w:lvlText w:val="%1."/>
      <w:lvlJc w:val="left"/>
      <w:pPr>
        <w:tabs>
          <w:tab w:val="num" w:pos="1492"/>
        </w:tabs>
        <w:ind w:left="1492" w:hanging="360"/>
      </w:pPr>
    </w:lvl>
  </w:abstractNum>
  <w:abstractNum w:abstractNumId="2">
    <w:nsid w:val="FFFFFF7D"/>
    <w:multiLevelType w:val="singleLevel"/>
    <w:tmpl w:val="3F8AE910"/>
    <w:lvl w:ilvl="0">
      <w:start w:val="1"/>
      <w:numFmt w:val="decimal"/>
      <w:lvlText w:val="%1."/>
      <w:lvlJc w:val="left"/>
      <w:pPr>
        <w:tabs>
          <w:tab w:val="num" w:pos="1209"/>
        </w:tabs>
        <w:ind w:left="1209" w:hanging="360"/>
      </w:pPr>
    </w:lvl>
  </w:abstractNum>
  <w:abstractNum w:abstractNumId="3">
    <w:nsid w:val="FFFFFF7E"/>
    <w:multiLevelType w:val="singleLevel"/>
    <w:tmpl w:val="4036CC52"/>
    <w:lvl w:ilvl="0">
      <w:start w:val="1"/>
      <w:numFmt w:val="decimal"/>
      <w:lvlText w:val="%1."/>
      <w:lvlJc w:val="left"/>
      <w:pPr>
        <w:tabs>
          <w:tab w:val="num" w:pos="926"/>
        </w:tabs>
        <w:ind w:left="926" w:hanging="360"/>
      </w:pPr>
    </w:lvl>
  </w:abstractNum>
  <w:abstractNum w:abstractNumId="4">
    <w:nsid w:val="FFFFFF7F"/>
    <w:multiLevelType w:val="singleLevel"/>
    <w:tmpl w:val="86EEE090"/>
    <w:lvl w:ilvl="0">
      <w:start w:val="1"/>
      <w:numFmt w:val="decimal"/>
      <w:lvlText w:val="%1."/>
      <w:lvlJc w:val="left"/>
      <w:pPr>
        <w:tabs>
          <w:tab w:val="num" w:pos="643"/>
        </w:tabs>
        <w:ind w:left="643" w:hanging="360"/>
      </w:pPr>
    </w:lvl>
  </w:abstractNum>
  <w:abstractNum w:abstractNumId="5">
    <w:nsid w:val="FFFFFF80"/>
    <w:multiLevelType w:val="singleLevel"/>
    <w:tmpl w:val="E79CE8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8BA9F9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F5C176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EC4C4A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54C6D60"/>
    <w:lvl w:ilvl="0">
      <w:start w:val="1"/>
      <w:numFmt w:val="decimal"/>
      <w:lvlText w:val="%1."/>
      <w:lvlJc w:val="left"/>
      <w:pPr>
        <w:tabs>
          <w:tab w:val="num" w:pos="360"/>
        </w:tabs>
        <w:ind w:left="360" w:hanging="360"/>
      </w:pPr>
    </w:lvl>
  </w:abstractNum>
  <w:abstractNum w:abstractNumId="10">
    <w:nsid w:val="FFFFFF89"/>
    <w:multiLevelType w:val="singleLevel"/>
    <w:tmpl w:val="D38AF096"/>
    <w:lvl w:ilvl="0">
      <w:start w:val="1"/>
      <w:numFmt w:val="bullet"/>
      <w:lvlText w:val=""/>
      <w:lvlJc w:val="left"/>
      <w:pPr>
        <w:tabs>
          <w:tab w:val="num" w:pos="360"/>
        </w:tabs>
        <w:ind w:left="360" w:hanging="360"/>
      </w:pPr>
      <w:rPr>
        <w:rFonts w:ascii="Symbol" w:hAnsi="Symbol" w:hint="default"/>
      </w:rPr>
    </w:lvl>
  </w:abstractNum>
  <w:abstractNum w:abstractNumId="11">
    <w:nsid w:val="0C9C7E04"/>
    <w:multiLevelType w:val="hybridMultilevel"/>
    <w:tmpl w:val="7CC4D162"/>
    <w:lvl w:ilvl="0" w:tplc="98381BFC">
      <w:start w:val="1"/>
      <w:numFmt w:val="bullet"/>
      <w:lvlText w:val=""/>
      <w:lvlJc w:val="left"/>
      <w:pPr>
        <w:tabs>
          <w:tab w:val="num" w:pos="720"/>
        </w:tabs>
        <w:ind w:left="720" w:hanging="360"/>
      </w:pPr>
      <w:rPr>
        <w:rFonts w:ascii="Symbol" w:hAnsi="Symbol" w:hint="default"/>
      </w:rPr>
    </w:lvl>
    <w:lvl w:ilvl="1" w:tplc="F1249430" w:tentative="1">
      <w:start w:val="1"/>
      <w:numFmt w:val="bullet"/>
      <w:lvlText w:val="o"/>
      <w:lvlJc w:val="left"/>
      <w:pPr>
        <w:tabs>
          <w:tab w:val="num" w:pos="1440"/>
        </w:tabs>
        <w:ind w:left="1440" w:hanging="360"/>
      </w:pPr>
      <w:rPr>
        <w:rFonts w:ascii="Courier New" w:hAnsi="Courier New" w:cs="Arial" w:hint="default"/>
      </w:rPr>
    </w:lvl>
    <w:lvl w:ilvl="2" w:tplc="9CA4E3A6" w:tentative="1">
      <w:start w:val="1"/>
      <w:numFmt w:val="bullet"/>
      <w:lvlText w:val=""/>
      <w:lvlJc w:val="left"/>
      <w:pPr>
        <w:tabs>
          <w:tab w:val="num" w:pos="2160"/>
        </w:tabs>
        <w:ind w:left="2160" w:hanging="360"/>
      </w:pPr>
      <w:rPr>
        <w:rFonts w:ascii="Wingdings" w:hAnsi="Wingdings" w:hint="default"/>
      </w:rPr>
    </w:lvl>
    <w:lvl w:ilvl="3" w:tplc="0C5A5D34" w:tentative="1">
      <w:start w:val="1"/>
      <w:numFmt w:val="bullet"/>
      <w:lvlText w:val=""/>
      <w:lvlJc w:val="left"/>
      <w:pPr>
        <w:tabs>
          <w:tab w:val="num" w:pos="2880"/>
        </w:tabs>
        <w:ind w:left="2880" w:hanging="360"/>
      </w:pPr>
      <w:rPr>
        <w:rFonts w:ascii="Symbol" w:hAnsi="Symbol" w:hint="default"/>
      </w:rPr>
    </w:lvl>
    <w:lvl w:ilvl="4" w:tplc="FBF6ADD8" w:tentative="1">
      <w:start w:val="1"/>
      <w:numFmt w:val="bullet"/>
      <w:lvlText w:val="o"/>
      <w:lvlJc w:val="left"/>
      <w:pPr>
        <w:tabs>
          <w:tab w:val="num" w:pos="3600"/>
        </w:tabs>
        <w:ind w:left="3600" w:hanging="360"/>
      </w:pPr>
      <w:rPr>
        <w:rFonts w:ascii="Courier New" w:hAnsi="Courier New" w:cs="Arial" w:hint="default"/>
      </w:rPr>
    </w:lvl>
    <w:lvl w:ilvl="5" w:tplc="D59E8CD4" w:tentative="1">
      <w:start w:val="1"/>
      <w:numFmt w:val="bullet"/>
      <w:lvlText w:val=""/>
      <w:lvlJc w:val="left"/>
      <w:pPr>
        <w:tabs>
          <w:tab w:val="num" w:pos="4320"/>
        </w:tabs>
        <w:ind w:left="4320" w:hanging="360"/>
      </w:pPr>
      <w:rPr>
        <w:rFonts w:ascii="Wingdings" w:hAnsi="Wingdings" w:hint="default"/>
      </w:rPr>
    </w:lvl>
    <w:lvl w:ilvl="6" w:tplc="44D4E90C" w:tentative="1">
      <w:start w:val="1"/>
      <w:numFmt w:val="bullet"/>
      <w:lvlText w:val=""/>
      <w:lvlJc w:val="left"/>
      <w:pPr>
        <w:tabs>
          <w:tab w:val="num" w:pos="5040"/>
        </w:tabs>
        <w:ind w:left="5040" w:hanging="360"/>
      </w:pPr>
      <w:rPr>
        <w:rFonts w:ascii="Symbol" w:hAnsi="Symbol" w:hint="default"/>
      </w:rPr>
    </w:lvl>
    <w:lvl w:ilvl="7" w:tplc="004018EE" w:tentative="1">
      <w:start w:val="1"/>
      <w:numFmt w:val="bullet"/>
      <w:lvlText w:val="o"/>
      <w:lvlJc w:val="left"/>
      <w:pPr>
        <w:tabs>
          <w:tab w:val="num" w:pos="5760"/>
        </w:tabs>
        <w:ind w:left="5760" w:hanging="360"/>
      </w:pPr>
      <w:rPr>
        <w:rFonts w:ascii="Courier New" w:hAnsi="Courier New" w:cs="Arial" w:hint="default"/>
      </w:rPr>
    </w:lvl>
    <w:lvl w:ilvl="8" w:tplc="D0445CEA" w:tentative="1">
      <w:start w:val="1"/>
      <w:numFmt w:val="bullet"/>
      <w:lvlText w:val=""/>
      <w:lvlJc w:val="left"/>
      <w:pPr>
        <w:tabs>
          <w:tab w:val="num" w:pos="6480"/>
        </w:tabs>
        <w:ind w:left="6480" w:hanging="360"/>
      </w:pPr>
      <w:rPr>
        <w:rFonts w:ascii="Wingdings" w:hAnsi="Wingdings" w:hint="default"/>
      </w:rPr>
    </w:lvl>
  </w:abstractNum>
  <w:abstractNum w:abstractNumId="12">
    <w:nsid w:val="24476D2D"/>
    <w:multiLevelType w:val="hybridMultilevel"/>
    <w:tmpl w:val="ADCC04AC"/>
    <w:lvl w:ilvl="0" w:tplc="78E200A6">
      <w:start w:val="1"/>
      <w:numFmt w:val="bullet"/>
      <w:lvlText w:val=""/>
      <w:lvlJc w:val="left"/>
      <w:pPr>
        <w:tabs>
          <w:tab w:val="num" w:pos="720"/>
        </w:tabs>
        <w:ind w:left="720" w:hanging="360"/>
      </w:pPr>
      <w:rPr>
        <w:rFonts w:ascii="Symbol" w:hAnsi="Symbol" w:hint="default"/>
      </w:rPr>
    </w:lvl>
    <w:lvl w:ilvl="1" w:tplc="5F4EBB1A" w:tentative="1">
      <w:start w:val="1"/>
      <w:numFmt w:val="bullet"/>
      <w:lvlText w:val="o"/>
      <w:lvlJc w:val="left"/>
      <w:pPr>
        <w:tabs>
          <w:tab w:val="num" w:pos="1440"/>
        </w:tabs>
        <w:ind w:left="1440" w:hanging="360"/>
      </w:pPr>
      <w:rPr>
        <w:rFonts w:ascii="Courier New" w:hAnsi="Courier New" w:cs="Arial" w:hint="default"/>
      </w:rPr>
    </w:lvl>
    <w:lvl w:ilvl="2" w:tplc="584AA246" w:tentative="1">
      <w:start w:val="1"/>
      <w:numFmt w:val="bullet"/>
      <w:lvlText w:val=""/>
      <w:lvlJc w:val="left"/>
      <w:pPr>
        <w:tabs>
          <w:tab w:val="num" w:pos="2160"/>
        </w:tabs>
        <w:ind w:left="2160" w:hanging="360"/>
      </w:pPr>
      <w:rPr>
        <w:rFonts w:ascii="Wingdings" w:hAnsi="Wingdings" w:hint="default"/>
      </w:rPr>
    </w:lvl>
    <w:lvl w:ilvl="3" w:tplc="F7C49C18" w:tentative="1">
      <w:start w:val="1"/>
      <w:numFmt w:val="bullet"/>
      <w:lvlText w:val=""/>
      <w:lvlJc w:val="left"/>
      <w:pPr>
        <w:tabs>
          <w:tab w:val="num" w:pos="2880"/>
        </w:tabs>
        <w:ind w:left="2880" w:hanging="360"/>
      </w:pPr>
      <w:rPr>
        <w:rFonts w:ascii="Symbol" w:hAnsi="Symbol" w:hint="default"/>
      </w:rPr>
    </w:lvl>
    <w:lvl w:ilvl="4" w:tplc="BA000FF4" w:tentative="1">
      <w:start w:val="1"/>
      <w:numFmt w:val="bullet"/>
      <w:lvlText w:val="o"/>
      <w:lvlJc w:val="left"/>
      <w:pPr>
        <w:tabs>
          <w:tab w:val="num" w:pos="3600"/>
        </w:tabs>
        <w:ind w:left="3600" w:hanging="360"/>
      </w:pPr>
      <w:rPr>
        <w:rFonts w:ascii="Courier New" w:hAnsi="Courier New" w:cs="Arial" w:hint="default"/>
      </w:rPr>
    </w:lvl>
    <w:lvl w:ilvl="5" w:tplc="564E7A14" w:tentative="1">
      <w:start w:val="1"/>
      <w:numFmt w:val="bullet"/>
      <w:lvlText w:val=""/>
      <w:lvlJc w:val="left"/>
      <w:pPr>
        <w:tabs>
          <w:tab w:val="num" w:pos="4320"/>
        </w:tabs>
        <w:ind w:left="4320" w:hanging="360"/>
      </w:pPr>
      <w:rPr>
        <w:rFonts w:ascii="Wingdings" w:hAnsi="Wingdings" w:hint="default"/>
      </w:rPr>
    </w:lvl>
    <w:lvl w:ilvl="6" w:tplc="BCDE0D9C" w:tentative="1">
      <w:start w:val="1"/>
      <w:numFmt w:val="bullet"/>
      <w:lvlText w:val=""/>
      <w:lvlJc w:val="left"/>
      <w:pPr>
        <w:tabs>
          <w:tab w:val="num" w:pos="5040"/>
        </w:tabs>
        <w:ind w:left="5040" w:hanging="360"/>
      </w:pPr>
      <w:rPr>
        <w:rFonts w:ascii="Symbol" w:hAnsi="Symbol" w:hint="default"/>
      </w:rPr>
    </w:lvl>
    <w:lvl w:ilvl="7" w:tplc="6EAE7A00" w:tentative="1">
      <w:start w:val="1"/>
      <w:numFmt w:val="bullet"/>
      <w:lvlText w:val="o"/>
      <w:lvlJc w:val="left"/>
      <w:pPr>
        <w:tabs>
          <w:tab w:val="num" w:pos="5760"/>
        </w:tabs>
        <w:ind w:left="5760" w:hanging="360"/>
      </w:pPr>
      <w:rPr>
        <w:rFonts w:ascii="Courier New" w:hAnsi="Courier New" w:cs="Arial" w:hint="default"/>
      </w:rPr>
    </w:lvl>
    <w:lvl w:ilvl="8" w:tplc="D534DAEE" w:tentative="1">
      <w:start w:val="1"/>
      <w:numFmt w:val="bullet"/>
      <w:lvlText w:val=""/>
      <w:lvlJc w:val="left"/>
      <w:pPr>
        <w:tabs>
          <w:tab w:val="num" w:pos="6480"/>
        </w:tabs>
        <w:ind w:left="6480" w:hanging="360"/>
      </w:pPr>
      <w:rPr>
        <w:rFonts w:ascii="Wingdings" w:hAnsi="Wingdings" w:hint="default"/>
      </w:rPr>
    </w:lvl>
  </w:abstractNum>
  <w:abstractNum w:abstractNumId="13">
    <w:nsid w:val="453D0883"/>
    <w:multiLevelType w:val="hybridMultilevel"/>
    <w:tmpl w:val="8C2C1432"/>
    <w:lvl w:ilvl="0" w:tplc="3FDC7092">
      <w:start w:val="3"/>
      <w:numFmt w:val="bullet"/>
      <w:lvlText w:val="-"/>
      <w:lvlJc w:val="left"/>
      <w:pPr>
        <w:ind w:left="360" w:hanging="360"/>
      </w:pPr>
      <w:rPr>
        <w:rFonts w:ascii="Open Sans" w:eastAsia="Times New Roman" w:hAnsi="Open Sans" w:cs="Arial M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136651"/>
    <w:multiLevelType w:val="hybridMultilevel"/>
    <w:tmpl w:val="1BDAC856"/>
    <w:lvl w:ilvl="0" w:tplc="652CD70A">
      <w:start w:val="1"/>
      <w:numFmt w:val="bullet"/>
      <w:lvlText w:val=""/>
      <w:lvlJc w:val="left"/>
      <w:pPr>
        <w:tabs>
          <w:tab w:val="num" w:pos="720"/>
        </w:tabs>
        <w:ind w:left="720" w:hanging="360"/>
      </w:pPr>
      <w:rPr>
        <w:rFonts w:ascii="Symbol" w:hAnsi="Symbol" w:hint="default"/>
      </w:rPr>
    </w:lvl>
    <w:lvl w:ilvl="1" w:tplc="58309DB6" w:tentative="1">
      <w:start w:val="1"/>
      <w:numFmt w:val="bullet"/>
      <w:lvlText w:val="o"/>
      <w:lvlJc w:val="left"/>
      <w:pPr>
        <w:tabs>
          <w:tab w:val="num" w:pos="1440"/>
        </w:tabs>
        <w:ind w:left="1440" w:hanging="360"/>
      </w:pPr>
      <w:rPr>
        <w:rFonts w:ascii="Courier New" w:hAnsi="Courier New" w:cs="Arial" w:hint="default"/>
      </w:rPr>
    </w:lvl>
    <w:lvl w:ilvl="2" w:tplc="D4765142" w:tentative="1">
      <w:start w:val="1"/>
      <w:numFmt w:val="bullet"/>
      <w:lvlText w:val=""/>
      <w:lvlJc w:val="left"/>
      <w:pPr>
        <w:tabs>
          <w:tab w:val="num" w:pos="2160"/>
        </w:tabs>
        <w:ind w:left="2160" w:hanging="360"/>
      </w:pPr>
      <w:rPr>
        <w:rFonts w:ascii="Wingdings" w:hAnsi="Wingdings" w:hint="default"/>
      </w:rPr>
    </w:lvl>
    <w:lvl w:ilvl="3" w:tplc="DD186D76" w:tentative="1">
      <w:start w:val="1"/>
      <w:numFmt w:val="bullet"/>
      <w:lvlText w:val=""/>
      <w:lvlJc w:val="left"/>
      <w:pPr>
        <w:tabs>
          <w:tab w:val="num" w:pos="2880"/>
        </w:tabs>
        <w:ind w:left="2880" w:hanging="360"/>
      </w:pPr>
      <w:rPr>
        <w:rFonts w:ascii="Symbol" w:hAnsi="Symbol" w:hint="default"/>
      </w:rPr>
    </w:lvl>
    <w:lvl w:ilvl="4" w:tplc="BF64F7AC" w:tentative="1">
      <w:start w:val="1"/>
      <w:numFmt w:val="bullet"/>
      <w:lvlText w:val="o"/>
      <w:lvlJc w:val="left"/>
      <w:pPr>
        <w:tabs>
          <w:tab w:val="num" w:pos="3600"/>
        </w:tabs>
        <w:ind w:left="3600" w:hanging="360"/>
      </w:pPr>
      <w:rPr>
        <w:rFonts w:ascii="Courier New" w:hAnsi="Courier New" w:cs="Arial" w:hint="default"/>
      </w:rPr>
    </w:lvl>
    <w:lvl w:ilvl="5" w:tplc="4ABA20D8" w:tentative="1">
      <w:start w:val="1"/>
      <w:numFmt w:val="bullet"/>
      <w:lvlText w:val=""/>
      <w:lvlJc w:val="left"/>
      <w:pPr>
        <w:tabs>
          <w:tab w:val="num" w:pos="4320"/>
        </w:tabs>
        <w:ind w:left="4320" w:hanging="360"/>
      </w:pPr>
      <w:rPr>
        <w:rFonts w:ascii="Wingdings" w:hAnsi="Wingdings" w:hint="default"/>
      </w:rPr>
    </w:lvl>
    <w:lvl w:ilvl="6" w:tplc="847044F0" w:tentative="1">
      <w:start w:val="1"/>
      <w:numFmt w:val="bullet"/>
      <w:lvlText w:val=""/>
      <w:lvlJc w:val="left"/>
      <w:pPr>
        <w:tabs>
          <w:tab w:val="num" w:pos="5040"/>
        </w:tabs>
        <w:ind w:left="5040" w:hanging="360"/>
      </w:pPr>
      <w:rPr>
        <w:rFonts w:ascii="Symbol" w:hAnsi="Symbol" w:hint="default"/>
      </w:rPr>
    </w:lvl>
    <w:lvl w:ilvl="7" w:tplc="1DE06FDE" w:tentative="1">
      <w:start w:val="1"/>
      <w:numFmt w:val="bullet"/>
      <w:lvlText w:val="o"/>
      <w:lvlJc w:val="left"/>
      <w:pPr>
        <w:tabs>
          <w:tab w:val="num" w:pos="5760"/>
        </w:tabs>
        <w:ind w:left="5760" w:hanging="360"/>
      </w:pPr>
      <w:rPr>
        <w:rFonts w:ascii="Courier New" w:hAnsi="Courier New" w:cs="Arial" w:hint="default"/>
      </w:rPr>
    </w:lvl>
    <w:lvl w:ilvl="8" w:tplc="EF58B094" w:tentative="1">
      <w:start w:val="1"/>
      <w:numFmt w:val="bullet"/>
      <w:lvlText w:val=""/>
      <w:lvlJc w:val="left"/>
      <w:pPr>
        <w:tabs>
          <w:tab w:val="num" w:pos="6480"/>
        </w:tabs>
        <w:ind w:left="6480" w:hanging="360"/>
      </w:pPr>
      <w:rPr>
        <w:rFonts w:ascii="Wingdings" w:hAnsi="Wingdings" w:hint="default"/>
      </w:rPr>
    </w:lvl>
  </w:abstractNum>
  <w:abstractNum w:abstractNumId="15">
    <w:nsid w:val="4A112198"/>
    <w:multiLevelType w:val="hybridMultilevel"/>
    <w:tmpl w:val="0E6239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C56D16"/>
    <w:multiLevelType w:val="hybridMultilevel"/>
    <w:tmpl w:val="FB0A6E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D80A4B"/>
    <w:multiLevelType w:val="hybridMultilevel"/>
    <w:tmpl w:val="A01AA7E8"/>
    <w:lvl w:ilvl="0" w:tplc="C3063CB6">
      <w:start w:val="1"/>
      <w:numFmt w:val="bullet"/>
      <w:lvlText w:val=""/>
      <w:lvlJc w:val="left"/>
      <w:pPr>
        <w:tabs>
          <w:tab w:val="num" w:pos="720"/>
        </w:tabs>
        <w:ind w:left="720" w:hanging="360"/>
      </w:pPr>
      <w:rPr>
        <w:rFonts w:ascii="Symbol" w:hAnsi="Symbol" w:hint="default"/>
      </w:rPr>
    </w:lvl>
    <w:lvl w:ilvl="1" w:tplc="7F52EF16" w:tentative="1">
      <w:start w:val="1"/>
      <w:numFmt w:val="bullet"/>
      <w:lvlText w:val="o"/>
      <w:lvlJc w:val="left"/>
      <w:pPr>
        <w:tabs>
          <w:tab w:val="num" w:pos="1440"/>
        </w:tabs>
        <w:ind w:left="1440" w:hanging="360"/>
      </w:pPr>
      <w:rPr>
        <w:rFonts w:ascii="Courier New" w:hAnsi="Courier New" w:cs="Arial" w:hint="default"/>
      </w:rPr>
    </w:lvl>
    <w:lvl w:ilvl="2" w:tplc="BB068CBC" w:tentative="1">
      <w:start w:val="1"/>
      <w:numFmt w:val="bullet"/>
      <w:lvlText w:val=""/>
      <w:lvlJc w:val="left"/>
      <w:pPr>
        <w:tabs>
          <w:tab w:val="num" w:pos="2160"/>
        </w:tabs>
        <w:ind w:left="2160" w:hanging="360"/>
      </w:pPr>
      <w:rPr>
        <w:rFonts w:ascii="Wingdings" w:hAnsi="Wingdings" w:hint="default"/>
      </w:rPr>
    </w:lvl>
    <w:lvl w:ilvl="3" w:tplc="9F784FBC" w:tentative="1">
      <w:start w:val="1"/>
      <w:numFmt w:val="bullet"/>
      <w:lvlText w:val=""/>
      <w:lvlJc w:val="left"/>
      <w:pPr>
        <w:tabs>
          <w:tab w:val="num" w:pos="2880"/>
        </w:tabs>
        <w:ind w:left="2880" w:hanging="360"/>
      </w:pPr>
      <w:rPr>
        <w:rFonts w:ascii="Symbol" w:hAnsi="Symbol" w:hint="default"/>
      </w:rPr>
    </w:lvl>
    <w:lvl w:ilvl="4" w:tplc="714E2EA8" w:tentative="1">
      <w:start w:val="1"/>
      <w:numFmt w:val="bullet"/>
      <w:lvlText w:val="o"/>
      <w:lvlJc w:val="left"/>
      <w:pPr>
        <w:tabs>
          <w:tab w:val="num" w:pos="3600"/>
        </w:tabs>
        <w:ind w:left="3600" w:hanging="360"/>
      </w:pPr>
      <w:rPr>
        <w:rFonts w:ascii="Courier New" w:hAnsi="Courier New" w:cs="Arial" w:hint="default"/>
      </w:rPr>
    </w:lvl>
    <w:lvl w:ilvl="5" w:tplc="4314BC4A" w:tentative="1">
      <w:start w:val="1"/>
      <w:numFmt w:val="bullet"/>
      <w:lvlText w:val=""/>
      <w:lvlJc w:val="left"/>
      <w:pPr>
        <w:tabs>
          <w:tab w:val="num" w:pos="4320"/>
        </w:tabs>
        <w:ind w:left="4320" w:hanging="360"/>
      </w:pPr>
      <w:rPr>
        <w:rFonts w:ascii="Wingdings" w:hAnsi="Wingdings" w:hint="default"/>
      </w:rPr>
    </w:lvl>
    <w:lvl w:ilvl="6" w:tplc="FC029F0C" w:tentative="1">
      <w:start w:val="1"/>
      <w:numFmt w:val="bullet"/>
      <w:lvlText w:val=""/>
      <w:lvlJc w:val="left"/>
      <w:pPr>
        <w:tabs>
          <w:tab w:val="num" w:pos="5040"/>
        </w:tabs>
        <w:ind w:left="5040" w:hanging="360"/>
      </w:pPr>
      <w:rPr>
        <w:rFonts w:ascii="Symbol" w:hAnsi="Symbol" w:hint="default"/>
      </w:rPr>
    </w:lvl>
    <w:lvl w:ilvl="7" w:tplc="FF368594" w:tentative="1">
      <w:start w:val="1"/>
      <w:numFmt w:val="bullet"/>
      <w:lvlText w:val="o"/>
      <w:lvlJc w:val="left"/>
      <w:pPr>
        <w:tabs>
          <w:tab w:val="num" w:pos="5760"/>
        </w:tabs>
        <w:ind w:left="5760" w:hanging="360"/>
      </w:pPr>
      <w:rPr>
        <w:rFonts w:ascii="Courier New" w:hAnsi="Courier New" w:cs="Arial" w:hint="default"/>
      </w:rPr>
    </w:lvl>
    <w:lvl w:ilvl="8" w:tplc="EB142670"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1"/>
  </w:num>
  <w:num w:numId="4">
    <w:abstractNumId w:val="1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oNotTrackMoves/>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82b8e4"/>
    </o:shapedefaults>
  </w:hdrShapeDefaults>
  <w:footnotePr>
    <w:footnote w:id="-1"/>
    <w:footnote w:id="0"/>
  </w:footnotePr>
  <w:endnotePr>
    <w:endnote w:id="-1"/>
    <w:endnote w:id="0"/>
  </w:endnotePr>
  <w:compat>
    <w:compatSetting w:name="compatibilityMode" w:uri="http://schemas.microsoft.com/office/word" w:val="12"/>
  </w:compat>
  <w:rsids>
    <w:rsidRoot w:val="00D312E5"/>
    <w:rsid w:val="00015EA4"/>
    <w:rsid w:val="000A7B43"/>
    <w:rsid w:val="000E0D4F"/>
    <w:rsid w:val="001105B9"/>
    <w:rsid w:val="0012294D"/>
    <w:rsid w:val="001523E8"/>
    <w:rsid w:val="00175D42"/>
    <w:rsid w:val="001F059E"/>
    <w:rsid w:val="00224CA4"/>
    <w:rsid w:val="002475F9"/>
    <w:rsid w:val="00247AFB"/>
    <w:rsid w:val="0025019E"/>
    <w:rsid w:val="00280AD5"/>
    <w:rsid w:val="00290D28"/>
    <w:rsid w:val="002D1BAE"/>
    <w:rsid w:val="002F1FE8"/>
    <w:rsid w:val="003148B5"/>
    <w:rsid w:val="00331AEF"/>
    <w:rsid w:val="00341377"/>
    <w:rsid w:val="0034366E"/>
    <w:rsid w:val="003465A8"/>
    <w:rsid w:val="00356AB3"/>
    <w:rsid w:val="0036153C"/>
    <w:rsid w:val="00404CAE"/>
    <w:rsid w:val="00420EDA"/>
    <w:rsid w:val="00423B38"/>
    <w:rsid w:val="00491BB8"/>
    <w:rsid w:val="004A4BD6"/>
    <w:rsid w:val="004C0FC3"/>
    <w:rsid w:val="004F0183"/>
    <w:rsid w:val="00542B38"/>
    <w:rsid w:val="00545B4D"/>
    <w:rsid w:val="00545D40"/>
    <w:rsid w:val="005664B4"/>
    <w:rsid w:val="00587AA9"/>
    <w:rsid w:val="005A3381"/>
    <w:rsid w:val="005B237E"/>
    <w:rsid w:val="005C3412"/>
    <w:rsid w:val="006143F6"/>
    <w:rsid w:val="006149AE"/>
    <w:rsid w:val="006504B4"/>
    <w:rsid w:val="00651D29"/>
    <w:rsid w:val="00665CF3"/>
    <w:rsid w:val="007D560B"/>
    <w:rsid w:val="00822164"/>
    <w:rsid w:val="008746EE"/>
    <w:rsid w:val="00885DE0"/>
    <w:rsid w:val="00896B37"/>
    <w:rsid w:val="008B26F6"/>
    <w:rsid w:val="0093491B"/>
    <w:rsid w:val="0093790B"/>
    <w:rsid w:val="0094748D"/>
    <w:rsid w:val="00980FB2"/>
    <w:rsid w:val="00983EAE"/>
    <w:rsid w:val="009B68F5"/>
    <w:rsid w:val="009E611F"/>
    <w:rsid w:val="00A324D0"/>
    <w:rsid w:val="00B15A70"/>
    <w:rsid w:val="00B21E97"/>
    <w:rsid w:val="00B350BD"/>
    <w:rsid w:val="00B67D65"/>
    <w:rsid w:val="00BB1101"/>
    <w:rsid w:val="00BE3401"/>
    <w:rsid w:val="00C10419"/>
    <w:rsid w:val="00CE05CD"/>
    <w:rsid w:val="00CE0853"/>
    <w:rsid w:val="00D14BD4"/>
    <w:rsid w:val="00D312E5"/>
    <w:rsid w:val="00D35B5F"/>
    <w:rsid w:val="00D47264"/>
    <w:rsid w:val="00D97F7E"/>
    <w:rsid w:val="00DC743C"/>
    <w:rsid w:val="00E67A07"/>
    <w:rsid w:val="00E81058"/>
    <w:rsid w:val="00F13E16"/>
    <w:rsid w:val="00F44C78"/>
    <w:rsid w:val="00FA43E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2b8e4"/>
    </o:shapedefaults>
    <o:shapelayout v:ext="edit">
      <o:idmap v:ext="edit" data="1"/>
    </o:shapelayout>
  </w:shapeDefaults>
  <w:decimalSymbol w:val="."/>
  <w:listSeparator w:val=","/>
  <w14:docId w14:val="27BE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atentStyles>
  <w:style w:type="paragraph" w:default="1" w:styleId="Normal">
    <w:name w:val="Normal"/>
    <w:qFormat/>
    <w:rsid w:val="00545B4D"/>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058"/>
    <w:pPr>
      <w:tabs>
        <w:tab w:val="center" w:pos="4536"/>
        <w:tab w:val="right" w:pos="9072"/>
      </w:tabs>
    </w:pPr>
  </w:style>
  <w:style w:type="character" w:customStyle="1" w:styleId="HeaderChar">
    <w:name w:val="Header Char"/>
    <w:basedOn w:val="DefaultParagraphFont"/>
    <w:link w:val="Header"/>
    <w:uiPriority w:val="99"/>
    <w:rsid w:val="00E81058"/>
    <w:rPr>
      <w:sz w:val="24"/>
      <w:szCs w:val="24"/>
      <w:lang w:val="en-US" w:eastAsia="en-US"/>
    </w:rPr>
  </w:style>
  <w:style w:type="paragraph" w:styleId="Footer">
    <w:name w:val="footer"/>
    <w:basedOn w:val="Normal"/>
    <w:link w:val="FooterChar"/>
    <w:uiPriority w:val="99"/>
    <w:unhideWhenUsed/>
    <w:rsid w:val="00E81058"/>
    <w:pPr>
      <w:tabs>
        <w:tab w:val="center" w:pos="4536"/>
        <w:tab w:val="right" w:pos="9072"/>
      </w:tabs>
    </w:pPr>
  </w:style>
  <w:style w:type="character" w:customStyle="1" w:styleId="FooterChar">
    <w:name w:val="Footer Char"/>
    <w:basedOn w:val="DefaultParagraphFont"/>
    <w:link w:val="Footer"/>
    <w:uiPriority w:val="99"/>
    <w:rsid w:val="00E81058"/>
    <w:rPr>
      <w:sz w:val="24"/>
      <w:szCs w:val="24"/>
      <w:lang w:val="en-US" w:eastAsia="en-US"/>
    </w:rPr>
  </w:style>
  <w:style w:type="paragraph" w:styleId="BalloonText">
    <w:name w:val="Balloon Text"/>
    <w:basedOn w:val="Normal"/>
    <w:link w:val="BalloonTextChar"/>
    <w:uiPriority w:val="99"/>
    <w:semiHidden/>
    <w:unhideWhenUsed/>
    <w:rsid w:val="00E81058"/>
    <w:rPr>
      <w:rFonts w:ascii="Tahoma" w:hAnsi="Tahoma" w:cs="Tahoma"/>
      <w:sz w:val="16"/>
      <w:szCs w:val="16"/>
    </w:rPr>
  </w:style>
  <w:style w:type="character" w:customStyle="1" w:styleId="BalloonTextChar">
    <w:name w:val="Balloon Text Char"/>
    <w:basedOn w:val="DefaultParagraphFont"/>
    <w:link w:val="BalloonText"/>
    <w:uiPriority w:val="99"/>
    <w:semiHidden/>
    <w:rsid w:val="00E81058"/>
    <w:rPr>
      <w:rFonts w:ascii="Tahoma" w:hAnsi="Tahoma" w:cs="Tahoma"/>
      <w:sz w:val="16"/>
      <w:szCs w:val="16"/>
      <w:lang w:val="en-US" w:eastAsia="en-US"/>
    </w:rPr>
  </w:style>
  <w:style w:type="paragraph" w:styleId="Caption">
    <w:name w:val="caption"/>
    <w:basedOn w:val="Normal"/>
    <w:next w:val="Normal"/>
    <w:uiPriority w:val="35"/>
    <w:unhideWhenUsed/>
    <w:qFormat/>
    <w:rsid w:val="00885DE0"/>
    <w:pPr>
      <w:spacing w:after="200"/>
    </w:pPr>
    <w:rPr>
      <w:b/>
      <w:bCs/>
      <w:color w:val="4F81BD" w:themeColor="accent1"/>
      <w:sz w:val="18"/>
      <w:szCs w:val="18"/>
    </w:rPr>
  </w:style>
  <w:style w:type="character" w:styleId="PageNumber">
    <w:name w:val="page number"/>
    <w:basedOn w:val="DefaultParagraphFont"/>
    <w:rsid w:val="005664B4"/>
  </w:style>
  <w:style w:type="character" w:styleId="Hyperlink">
    <w:name w:val="Hyperlink"/>
    <w:basedOn w:val="DefaultParagraphFont"/>
    <w:rsid w:val="00247AFB"/>
    <w:rPr>
      <w:color w:val="0000FF" w:themeColor="hyperlink"/>
      <w:u w:val="single"/>
    </w:rPr>
  </w:style>
  <w:style w:type="character" w:styleId="CommentReference">
    <w:name w:val="annotation reference"/>
    <w:basedOn w:val="DefaultParagraphFont"/>
    <w:rsid w:val="004C0FC3"/>
    <w:rPr>
      <w:sz w:val="18"/>
      <w:szCs w:val="18"/>
    </w:rPr>
  </w:style>
  <w:style w:type="paragraph" w:styleId="CommentText">
    <w:name w:val="annotation text"/>
    <w:basedOn w:val="Normal"/>
    <w:link w:val="CommentTextChar"/>
    <w:rsid w:val="004C0FC3"/>
  </w:style>
  <w:style w:type="character" w:customStyle="1" w:styleId="CommentTextChar">
    <w:name w:val="Comment Text Char"/>
    <w:basedOn w:val="DefaultParagraphFont"/>
    <w:link w:val="CommentText"/>
    <w:rsid w:val="004C0FC3"/>
    <w:rPr>
      <w:lang w:val="en-US" w:eastAsia="en-US"/>
    </w:rPr>
  </w:style>
  <w:style w:type="paragraph" w:styleId="CommentSubject">
    <w:name w:val="annotation subject"/>
    <w:basedOn w:val="CommentText"/>
    <w:next w:val="CommentText"/>
    <w:link w:val="CommentSubjectChar"/>
    <w:rsid w:val="004C0FC3"/>
    <w:rPr>
      <w:b/>
      <w:bCs/>
      <w:sz w:val="20"/>
      <w:szCs w:val="20"/>
    </w:rPr>
  </w:style>
  <w:style w:type="character" w:customStyle="1" w:styleId="CommentSubjectChar">
    <w:name w:val="Comment Subject Char"/>
    <w:basedOn w:val="CommentTextChar"/>
    <w:link w:val="CommentSubject"/>
    <w:rsid w:val="004C0FC3"/>
    <w:rPr>
      <w:b/>
      <w:bC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7015">
      <w:bodyDiv w:val="1"/>
      <w:marLeft w:val="0"/>
      <w:marRight w:val="0"/>
      <w:marTop w:val="0"/>
      <w:marBottom w:val="0"/>
      <w:divBdr>
        <w:top w:val="none" w:sz="0" w:space="0" w:color="auto"/>
        <w:left w:val="none" w:sz="0" w:space="0" w:color="auto"/>
        <w:bottom w:val="none" w:sz="0" w:space="0" w:color="auto"/>
        <w:right w:val="none" w:sz="0" w:space="0" w:color="auto"/>
      </w:divBdr>
    </w:div>
    <w:div w:id="19683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ur-lex.europa.eu/legal-content/EN/TXT/?uri=CELEX%3A32013R0655"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g's%20Server\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51E7-9F00-AD49-897D-3B970773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\Users\King's Server\AppData\Roaming\Microsoft\Templates\Job description form.dot</Template>
  <TotalTime>1</TotalTime>
  <Pages>2</Pages>
  <Words>612</Words>
  <Characters>3494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Server</dc:creator>
  <cp:lastModifiedBy>Rae Burdon</cp:lastModifiedBy>
  <cp:revision>3</cp:revision>
  <cp:lastPrinted>2019-03-12T18:39:00Z</cp:lastPrinted>
  <dcterms:created xsi:type="dcterms:W3CDTF">2019-03-12T18:39:00Z</dcterms:created>
  <dcterms:modified xsi:type="dcterms:W3CDTF">2019-03-12T18:40:00Z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TC010764841033</vt:lpwstr>
  </property>
</Properties>
</file>