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0E140" w14:textId="77777777" w:rsidR="0025684B" w:rsidRDefault="0025684B">
      <w:pPr>
        <w:rPr>
          <w:rFonts w:ascii="Open Sans Light" w:hAnsi="Open Sans Light"/>
          <w:sz w:val="18"/>
          <w:szCs w:val="18"/>
        </w:rPr>
      </w:pPr>
    </w:p>
    <w:p w14:paraId="3D1E39C7" w14:textId="77777777" w:rsidR="00AA3541" w:rsidRDefault="00AA3541" w:rsidP="00907A32">
      <w:pPr>
        <w:jc w:val="center"/>
        <w:rPr>
          <w:rFonts w:ascii="Open Sans Light" w:hAnsi="Open Sans Light"/>
          <w:sz w:val="18"/>
          <w:szCs w:val="18"/>
        </w:rPr>
      </w:pPr>
    </w:p>
    <w:p w14:paraId="4B9B65DA" w14:textId="41AED9E3" w:rsidR="00AA3541" w:rsidRDefault="00AA3541" w:rsidP="00907A32">
      <w:pPr>
        <w:spacing w:after="120"/>
        <w:jc w:val="center"/>
        <w:rPr>
          <w:rFonts w:ascii="Open Sans Light" w:hAnsi="Open Sans Light"/>
          <w:sz w:val="18"/>
          <w:szCs w:val="18"/>
          <w:lang w:val="en-GB"/>
        </w:rPr>
      </w:pPr>
      <w:r w:rsidRPr="00AA3541">
        <w:rPr>
          <w:rFonts w:ascii="Open Sans Light" w:hAnsi="Open Sans Light"/>
          <w:sz w:val="18"/>
          <w:szCs w:val="18"/>
          <w:lang w:val="en-GB"/>
        </w:rPr>
        <w:t>NOTE</w:t>
      </w:r>
    </w:p>
    <w:p w14:paraId="60F948E1" w14:textId="5E5A5B9A" w:rsidR="00AA29E0" w:rsidRDefault="00A7599E" w:rsidP="006D4F51">
      <w:pPr>
        <w:spacing w:after="120"/>
        <w:jc w:val="center"/>
        <w:rPr>
          <w:rFonts w:ascii="Open Sans Light" w:hAnsi="Open Sans Light"/>
          <w:bCs/>
          <w:sz w:val="18"/>
          <w:szCs w:val="18"/>
          <w:lang w:val="nl-NL"/>
        </w:rPr>
      </w:pPr>
      <w:r w:rsidRPr="00A7599E">
        <w:rPr>
          <w:rFonts w:ascii="Open Sans Light" w:hAnsi="Open Sans Light"/>
          <w:bCs/>
          <w:sz w:val="18"/>
          <w:szCs w:val="18"/>
          <w:lang w:val="nl-NL"/>
        </w:rPr>
        <w:t>The Advertising Code For Onli</w:t>
      </w:r>
      <w:r w:rsidR="00AA29E0">
        <w:rPr>
          <w:rFonts w:ascii="Open Sans Light" w:hAnsi="Open Sans Light"/>
          <w:bCs/>
          <w:sz w:val="18"/>
          <w:szCs w:val="18"/>
          <w:lang w:val="nl-NL"/>
        </w:rPr>
        <w:t>ne Games of Chance</w:t>
      </w:r>
      <w:bookmarkStart w:id="0" w:name="_GoBack"/>
      <w:bookmarkEnd w:id="0"/>
      <w:r w:rsidR="00AA29E0">
        <w:rPr>
          <w:rFonts w:ascii="Open Sans Light" w:hAnsi="Open Sans Light"/>
          <w:bCs/>
          <w:sz w:val="18"/>
          <w:szCs w:val="18"/>
          <w:lang w:val="nl-NL"/>
        </w:rPr>
        <w:t xml:space="preserve"> </w:t>
      </w:r>
    </w:p>
    <w:p w14:paraId="575FFBFE" w14:textId="56F6FB12" w:rsidR="00A7599E" w:rsidRPr="00AA29E0" w:rsidRDefault="00AA29E0" w:rsidP="00A7599E">
      <w:pPr>
        <w:jc w:val="center"/>
        <w:rPr>
          <w:rFonts w:ascii="Open Sans Light" w:hAnsi="Open Sans Light"/>
          <w:bCs/>
          <w:sz w:val="18"/>
          <w:szCs w:val="18"/>
          <w:lang w:val="en-GB"/>
        </w:rPr>
      </w:pPr>
      <w:r>
        <w:rPr>
          <w:rFonts w:ascii="Open Sans Light" w:hAnsi="Open Sans Light"/>
          <w:bCs/>
          <w:sz w:val="18"/>
          <w:szCs w:val="18"/>
          <w:lang w:val="nl-NL"/>
        </w:rPr>
        <w:t>R</w:t>
      </w:r>
      <w:r w:rsidR="00A7599E" w:rsidRPr="00A7599E">
        <w:rPr>
          <w:rFonts w:ascii="Open Sans Light" w:hAnsi="Open Sans Light"/>
          <w:bCs/>
          <w:sz w:val="18"/>
          <w:szCs w:val="18"/>
          <w:lang w:val="nl-NL"/>
        </w:rPr>
        <w:t xml:space="preserve">eclamecode Online Kansspelen (ROK) </w:t>
      </w:r>
      <w:r>
        <w:rPr>
          <w:rFonts w:ascii="Open Sans Light" w:hAnsi="Open Sans Light"/>
          <w:bCs/>
          <w:sz w:val="18"/>
          <w:szCs w:val="18"/>
          <w:lang w:val="nl-NL"/>
        </w:rPr>
        <w:t>.</w:t>
      </w:r>
      <w:r w:rsidRPr="00AA29E0">
        <w:rPr>
          <w:rFonts w:ascii="Open Sans Light" w:hAnsi="Open Sans Light"/>
          <w:bCs/>
          <w:sz w:val="18"/>
          <w:szCs w:val="18"/>
          <w:lang w:val="en-GB"/>
        </w:rPr>
        <w:t xml:space="preserve"> This is the version released in June 2022 that takes account of the role model amends introduced by </w:t>
      </w:r>
      <w:r>
        <w:rPr>
          <w:rFonts w:ascii="Open Sans Light" w:hAnsi="Open Sans Light"/>
          <w:bCs/>
          <w:sz w:val="18"/>
          <w:szCs w:val="18"/>
          <w:lang w:val="en-GB"/>
        </w:rPr>
        <w:t xml:space="preserve">amends to the </w:t>
      </w:r>
      <w:r w:rsidRPr="00AA29E0">
        <w:rPr>
          <w:rFonts w:ascii="Open Sans Light" w:hAnsi="Open Sans Light"/>
          <w:bCs/>
          <w:sz w:val="18"/>
          <w:szCs w:val="18"/>
          <w:lang w:val="en-GB"/>
        </w:rPr>
        <w:t>Regulation on recruitment, advertising and prevention of gambling addiction</w:t>
      </w:r>
      <w:r w:rsidR="006D4F51">
        <w:rPr>
          <w:rFonts w:ascii="Open Sans Light" w:hAnsi="Open Sans Light"/>
          <w:bCs/>
          <w:sz w:val="18"/>
          <w:szCs w:val="18"/>
          <w:lang w:val="en-GB"/>
        </w:rPr>
        <w:t>. The full code is linked below:</w:t>
      </w:r>
    </w:p>
    <w:p w14:paraId="123916EF" w14:textId="5F76F2C3" w:rsidR="00AA29E0" w:rsidRDefault="00AA29E0" w:rsidP="00907A32">
      <w:pPr>
        <w:spacing w:after="120"/>
        <w:jc w:val="center"/>
        <w:rPr>
          <w:rFonts w:ascii="Open Sans Light" w:hAnsi="Open Sans Light"/>
          <w:bCs/>
          <w:sz w:val="18"/>
          <w:szCs w:val="18"/>
          <w:lang w:val="nl-NL"/>
        </w:rPr>
      </w:pPr>
      <w:hyperlink r:id="rId9" w:history="1">
        <w:r w:rsidRPr="004E7B16">
          <w:rPr>
            <w:rStyle w:val="Hyperlink"/>
            <w:rFonts w:ascii="Open Sans Light" w:hAnsi="Open Sans Light"/>
            <w:bCs/>
            <w:sz w:val="18"/>
            <w:szCs w:val="18"/>
            <w:lang w:val="nl-NL"/>
          </w:rPr>
          <w:t>https://www.reclamecode.nl/nrc/advertising-code-for-online-games-of-chance/?lang=en</w:t>
        </w:r>
      </w:hyperlink>
    </w:p>
    <w:p w14:paraId="10809DD7" w14:textId="2FC698E5" w:rsidR="00A7599E" w:rsidRDefault="00481F9A" w:rsidP="00A7599E">
      <w:pPr>
        <w:spacing w:after="120"/>
        <w:jc w:val="center"/>
        <w:rPr>
          <w:rFonts w:ascii="Open Sans Light" w:hAnsi="Open Sans Light"/>
          <w:sz w:val="18"/>
          <w:szCs w:val="18"/>
          <w:lang w:val="en-GB"/>
        </w:rPr>
      </w:pPr>
      <w:r>
        <w:rPr>
          <w:rFonts w:ascii="Open Sans Light" w:hAnsi="Open Sans Light"/>
          <w:sz w:val="18"/>
          <w:szCs w:val="18"/>
          <w:lang w:val="en-GB"/>
        </w:rPr>
        <w:t>Extract</w:t>
      </w:r>
      <w:r w:rsidR="00A7599E">
        <w:rPr>
          <w:rFonts w:ascii="Open Sans Light" w:hAnsi="Open Sans Light"/>
          <w:sz w:val="18"/>
          <w:szCs w:val="18"/>
          <w:lang w:val="en-GB"/>
        </w:rPr>
        <w:t xml:space="preserve"> </w:t>
      </w:r>
      <w:r w:rsidR="004C5681">
        <w:rPr>
          <w:rFonts w:ascii="Open Sans Light" w:hAnsi="Open Sans Light"/>
          <w:sz w:val="18"/>
          <w:szCs w:val="18"/>
          <w:lang w:val="en-GB"/>
        </w:rPr>
        <w:t>of Scope section 1</w:t>
      </w:r>
    </w:p>
    <w:p w14:paraId="2F3BF9AF" w14:textId="77777777" w:rsidR="00AA3541" w:rsidRPr="00AA3541" w:rsidRDefault="00AA3541" w:rsidP="00AA3541">
      <w:pPr>
        <w:rPr>
          <w:rFonts w:ascii="Open Sans Light" w:hAnsi="Open Sans Light"/>
          <w:sz w:val="18"/>
          <w:szCs w:val="18"/>
          <w:lang w:val="en-GB"/>
        </w:rPr>
      </w:pPr>
      <w:r>
        <w:rPr>
          <w:rFonts w:ascii="Open Sans Light" w:hAnsi="Open Sans Light"/>
          <w:noProof/>
          <w:sz w:val="18"/>
          <w:szCs w:val="18"/>
        </w:rPr>
        <mc:AlternateContent>
          <mc:Choice Requires="wps">
            <w:drawing>
              <wp:anchor distT="0" distB="0" distL="114300" distR="114300" simplePos="0" relativeHeight="251659264" behindDoc="0" locked="0" layoutInCell="1" allowOverlap="1" wp14:anchorId="6FD05096" wp14:editId="25B06E4C">
                <wp:simplePos x="0" y="0"/>
                <wp:positionH relativeFrom="column">
                  <wp:posOffset>0</wp:posOffset>
                </wp:positionH>
                <wp:positionV relativeFrom="paragraph">
                  <wp:posOffset>62865</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95pt" to="414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" strokecolor="#4f81bd [3204]" strokeweight="1pt">
                <v:shadow on="t" opacity="24903f" mv:blur="40000f" origin=",.5" offset="0,20000emu"/>
              </v:line>
            </w:pict>
          </mc:Fallback>
        </mc:AlternateContent>
      </w:r>
    </w:p>
    <w:p w14:paraId="2AE66E0A" w14:textId="77777777" w:rsidR="00AA3541" w:rsidRDefault="00AA3541" w:rsidP="00AA3541">
      <w:pPr>
        <w:rPr>
          <w:rFonts w:ascii="Open Sans Light" w:hAnsi="Open Sans Light"/>
          <w:sz w:val="18"/>
          <w:szCs w:val="18"/>
          <w:lang w:val="en-GB"/>
        </w:rPr>
      </w:pPr>
    </w:p>
    <w:p w14:paraId="651849B3" w14:textId="77777777" w:rsidR="00AA3541" w:rsidRDefault="00AA3541">
      <w:pPr>
        <w:rPr>
          <w:rFonts w:ascii="Open Sans Light" w:hAnsi="Open Sans Light"/>
          <w:sz w:val="18"/>
          <w:szCs w:val="18"/>
        </w:rPr>
      </w:pPr>
    </w:p>
    <w:p w14:paraId="7323B402" w14:textId="7862F932" w:rsidR="004C5681" w:rsidRPr="006D4F51" w:rsidRDefault="00907A32" w:rsidP="004D360A">
      <w:pPr>
        <w:jc w:val="both"/>
        <w:rPr>
          <w:rFonts w:ascii="Open Sans Light" w:hAnsi="Open Sans Light"/>
          <w:sz w:val="18"/>
          <w:szCs w:val="18"/>
          <w:lang w:val="en-GB"/>
        </w:rPr>
      </w:pPr>
      <w:r w:rsidRPr="00907A32">
        <w:rPr>
          <w:rFonts w:ascii="Open Sans Light" w:hAnsi="Open Sans Light"/>
          <w:sz w:val="18"/>
          <w:szCs w:val="18"/>
          <w:lang w:val="en-GB"/>
        </w:rPr>
        <w:t xml:space="preserve"> </w:t>
      </w:r>
      <w:r w:rsidR="004C5681" w:rsidRPr="004C5681">
        <w:rPr>
          <w:rFonts w:ascii="Open Sans Light" w:hAnsi="Open Sans Light"/>
          <w:sz w:val="18"/>
          <w:szCs w:val="18"/>
        </w:rPr>
        <w:t xml:space="preserve">1.1. </w:t>
      </w:r>
      <w:r w:rsidR="00AA29E0" w:rsidRPr="00AA29E0">
        <w:rPr>
          <w:rFonts w:ascii="Open Sans Light" w:hAnsi="Open Sans Light"/>
          <w:sz w:val="18"/>
          <w:szCs w:val="18"/>
          <w:lang w:val="en-GB"/>
        </w:rPr>
        <w:t>This Code applies to advertising by the operators of online games of chance and to advertising for specific other games of chance in so far as indicated, all if and in so far as such advertising is also targeted at the Netherlands. This Code does not affect the Dutch Betting and Gambling Act or the relevant regulations based on that Act, such as the Decree Recruitment, Advertising and Addiction Prevention Games of Chance and the Regulation Recruitment, Advertising and Addiction Prevention Games of Chance. The Advertising Code for games of chance offered by licence holders pursuant to the Betting and Gambling Act (</w:t>
      </w:r>
      <w:r w:rsidR="00AA29E0" w:rsidRPr="00AA29E0">
        <w:rPr>
          <w:rFonts w:ascii="Open Sans Light" w:hAnsi="Open Sans Light"/>
          <w:i/>
          <w:iCs/>
          <w:sz w:val="18"/>
          <w:szCs w:val="18"/>
          <w:lang w:val="en-GB"/>
        </w:rPr>
        <w:t xml:space="preserve">Reclamecode voor </w:t>
      </w:r>
      <w:proofErr w:type="spellStart"/>
      <w:r w:rsidR="00AA29E0" w:rsidRPr="00AA29E0">
        <w:rPr>
          <w:rFonts w:ascii="Open Sans Light" w:hAnsi="Open Sans Light"/>
          <w:i/>
          <w:iCs/>
          <w:sz w:val="18"/>
          <w:szCs w:val="18"/>
          <w:lang w:val="en-GB"/>
        </w:rPr>
        <w:t>Kansspelen</w:t>
      </w:r>
      <w:proofErr w:type="spellEnd"/>
      <w:r w:rsidR="00AA29E0" w:rsidRPr="00AA29E0">
        <w:rPr>
          <w:rFonts w:ascii="Open Sans Light" w:hAnsi="Open Sans Light"/>
          <w:i/>
          <w:iCs/>
          <w:sz w:val="18"/>
          <w:szCs w:val="18"/>
          <w:lang w:val="en-GB"/>
        </w:rPr>
        <w:t> </w:t>
      </w:r>
      <w:r w:rsidR="00AA29E0" w:rsidRPr="00AA29E0">
        <w:rPr>
          <w:rFonts w:ascii="Open Sans Light" w:hAnsi="Open Sans Light"/>
          <w:sz w:val="18"/>
          <w:szCs w:val="18"/>
          <w:lang w:val="en-GB"/>
        </w:rPr>
        <w:t>or “</w:t>
      </w:r>
      <w:r w:rsidR="00AA29E0" w:rsidRPr="00AA29E0">
        <w:rPr>
          <w:rFonts w:ascii="Open Sans Light" w:hAnsi="Open Sans Light"/>
          <w:b/>
          <w:bCs/>
          <w:sz w:val="18"/>
          <w:szCs w:val="18"/>
          <w:lang w:val="en-GB"/>
        </w:rPr>
        <w:t>RVK</w:t>
      </w:r>
      <w:r w:rsidR="00AA29E0" w:rsidRPr="00AA29E0">
        <w:rPr>
          <w:rFonts w:ascii="Open Sans Light" w:hAnsi="Open Sans Light"/>
          <w:sz w:val="18"/>
          <w:szCs w:val="18"/>
          <w:lang w:val="en-GB"/>
        </w:rPr>
        <w:t>”) only applies to advertising to which this code is applicable if and in so far as that advertising is also advertising for games of chance other than online games of chance.</w:t>
      </w:r>
    </w:p>
    <w:p w14:paraId="038D9F10" w14:textId="77777777" w:rsidR="004D360A" w:rsidRDefault="004D360A" w:rsidP="004C5681">
      <w:pPr>
        <w:rPr>
          <w:rFonts w:ascii="Open Sans Light" w:hAnsi="Open Sans Light"/>
          <w:sz w:val="18"/>
          <w:szCs w:val="18"/>
        </w:rPr>
      </w:pPr>
    </w:p>
    <w:p w14:paraId="033608F7" w14:textId="77777777" w:rsidR="006D4F51" w:rsidRPr="006D4F51" w:rsidRDefault="006D4F51" w:rsidP="006D4F51">
      <w:pPr>
        <w:jc w:val="both"/>
        <w:rPr>
          <w:rFonts w:ascii="Open Sans Light" w:hAnsi="Open Sans Light"/>
          <w:sz w:val="18"/>
          <w:szCs w:val="18"/>
          <w:lang w:val="en-GB"/>
        </w:rPr>
      </w:pPr>
      <w:r w:rsidRPr="006D4F51">
        <w:rPr>
          <w:rFonts w:ascii="Open Sans Light" w:hAnsi="Open Sans Light"/>
          <w:i/>
          <w:iCs/>
          <w:sz w:val="18"/>
          <w:szCs w:val="18"/>
          <w:lang w:val="en-GB"/>
        </w:rPr>
        <w:t>The ROK concerns a new category of games of chance admitted to the Dutch market: online games of chance. In addition, a few of the provisions also concern other games of chance. Like the RVK, the ROK only concerns advertising for online and other games of chance offered by licence holders. Advertising for non-licensed games of chance is prohibited.</w:t>
      </w:r>
    </w:p>
    <w:p w14:paraId="3BD1D9FF" w14:textId="77777777" w:rsidR="006D4F51" w:rsidRDefault="006D4F51" w:rsidP="006D4F51">
      <w:pPr>
        <w:spacing w:after="120"/>
        <w:jc w:val="both"/>
        <w:rPr>
          <w:rFonts w:ascii="Open Sans Light" w:hAnsi="Open Sans Light"/>
          <w:i/>
          <w:iCs/>
          <w:sz w:val="18"/>
          <w:szCs w:val="18"/>
          <w:lang w:val="en-GB"/>
        </w:rPr>
      </w:pPr>
      <w:r w:rsidRPr="006D4F51">
        <w:rPr>
          <w:rFonts w:ascii="Open Sans Light" w:hAnsi="Open Sans Light"/>
          <w:i/>
          <w:iCs/>
          <w:sz w:val="18"/>
          <w:szCs w:val="18"/>
          <w:lang w:val="en-GB"/>
        </w:rPr>
        <w:t>When advertising is concerned for licensed games of chance, there are three possibilities regarding the applicable code:</w:t>
      </w:r>
    </w:p>
    <w:p w14:paraId="328519B5" w14:textId="77777777" w:rsidR="006D4F51" w:rsidRPr="006D4F51" w:rsidRDefault="006D4F51" w:rsidP="006D4F51">
      <w:pPr>
        <w:pStyle w:val="ListParagraph"/>
        <w:numPr>
          <w:ilvl w:val="0"/>
          <w:numId w:val="5"/>
        </w:numPr>
        <w:ind w:left="357" w:hanging="357"/>
        <w:rPr>
          <w:rFonts w:ascii="Open Sans Light" w:hAnsi="Open Sans Light"/>
          <w:sz w:val="18"/>
          <w:szCs w:val="18"/>
          <w:lang w:val="en-GB"/>
        </w:rPr>
      </w:pPr>
      <w:r w:rsidRPr="006D4F51">
        <w:rPr>
          <w:rFonts w:ascii="Open Sans Light" w:hAnsi="Open Sans Light"/>
          <w:i/>
          <w:iCs/>
          <w:sz w:val="18"/>
          <w:szCs w:val="18"/>
          <w:lang w:val="en-GB"/>
        </w:rPr>
        <w:t>The advertising exclusively concerns online games of chance: the ROK is applicable;</w:t>
      </w:r>
    </w:p>
    <w:p w14:paraId="75011F4B" w14:textId="77777777" w:rsidR="006D4F51" w:rsidRPr="006D4F51" w:rsidRDefault="006D4F51" w:rsidP="006D4F51">
      <w:pPr>
        <w:pStyle w:val="ListParagraph"/>
        <w:numPr>
          <w:ilvl w:val="0"/>
          <w:numId w:val="5"/>
        </w:numPr>
        <w:ind w:left="357" w:hanging="357"/>
        <w:rPr>
          <w:rFonts w:ascii="Open Sans Light" w:hAnsi="Open Sans Light"/>
          <w:sz w:val="18"/>
          <w:szCs w:val="18"/>
          <w:lang w:val="en-GB"/>
        </w:rPr>
      </w:pPr>
      <w:r w:rsidRPr="006D4F51">
        <w:rPr>
          <w:rFonts w:ascii="Open Sans Light" w:hAnsi="Open Sans Light"/>
          <w:i/>
          <w:iCs/>
          <w:sz w:val="18"/>
          <w:szCs w:val="18"/>
          <w:lang w:val="en-GB"/>
        </w:rPr>
        <w:t>The advertising exclusively concerns other games of chance: the RVK is applicable as well as the ROK with the application of Articles 8 paragraph 1, 9 paragraph 1, and 9 paragraph 3 sub (c) and (g);</w:t>
      </w:r>
    </w:p>
    <w:p w14:paraId="4B02ABCB" w14:textId="471A8877" w:rsidR="006D4F51" w:rsidRPr="006D4F51" w:rsidRDefault="006D4F51" w:rsidP="006D4F51">
      <w:pPr>
        <w:pStyle w:val="ListParagraph"/>
        <w:numPr>
          <w:ilvl w:val="0"/>
          <w:numId w:val="5"/>
        </w:numPr>
        <w:ind w:left="357" w:hanging="357"/>
        <w:rPr>
          <w:rFonts w:ascii="Open Sans Light" w:hAnsi="Open Sans Light"/>
          <w:sz w:val="18"/>
          <w:szCs w:val="18"/>
          <w:lang w:val="en-GB"/>
        </w:rPr>
      </w:pPr>
      <w:r w:rsidRPr="006D4F51">
        <w:rPr>
          <w:rFonts w:ascii="Open Sans Light" w:hAnsi="Open Sans Light"/>
          <w:i/>
          <w:iCs/>
          <w:sz w:val="18"/>
          <w:szCs w:val="18"/>
          <w:lang w:val="en-GB"/>
        </w:rPr>
        <w:t xml:space="preserve">The advertising concerns both online and other games of chance: both codes are </w:t>
      </w:r>
      <w:proofErr w:type="gramStart"/>
      <w:r w:rsidRPr="006D4F51">
        <w:rPr>
          <w:rFonts w:ascii="Open Sans Light" w:hAnsi="Open Sans Light"/>
          <w:i/>
          <w:iCs/>
          <w:sz w:val="18"/>
          <w:szCs w:val="18"/>
          <w:lang w:val="en-GB"/>
        </w:rPr>
        <w:t>This</w:t>
      </w:r>
      <w:proofErr w:type="gramEnd"/>
      <w:r w:rsidRPr="006D4F51">
        <w:rPr>
          <w:rFonts w:ascii="Open Sans Light" w:hAnsi="Open Sans Light"/>
          <w:i/>
          <w:iCs/>
          <w:sz w:val="18"/>
          <w:szCs w:val="18"/>
          <w:lang w:val="en-GB"/>
        </w:rPr>
        <w:t xml:space="preserve"> convergence occurs for example when general brand advertising concerns a brand that is used for both online and offline games of chance.</w:t>
      </w:r>
    </w:p>
    <w:p w14:paraId="2B7F1615" w14:textId="77777777" w:rsidR="004D360A" w:rsidRDefault="004D360A" w:rsidP="004D360A">
      <w:pPr>
        <w:rPr>
          <w:rFonts w:ascii="Open Sans Light" w:hAnsi="Open Sans Light"/>
          <w:sz w:val="18"/>
          <w:szCs w:val="18"/>
        </w:rPr>
      </w:pPr>
    </w:p>
    <w:p w14:paraId="457EE198" w14:textId="77777777" w:rsidR="004D360A" w:rsidRDefault="004D360A" w:rsidP="004D360A">
      <w:pPr>
        <w:rPr>
          <w:rFonts w:ascii="Open Sans Light" w:hAnsi="Open Sans Light"/>
          <w:sz w:val="18"/>
          <w:szCs w:val="18"/>
        </w:rPr>
      </w:pPr>
    </w:p>
    <w:p w14:paraId="2FA16660" w14:textId="77777777" w:rsidR="004D360A" w:rsidRDefault="004D360A" w:rsidP="004D360A">
      <w:pPr>
        <w:rPr>
          <w:rFonts w:ascii="Open Sans Light" w:hAnsi="Open Sans Light"/>
          <w:sz w:val="18"/>
          <w:szCs w:val="18"/>
        </w:rPr>
      </w:pPr>
    </w:p>
    <w:p w14:paraId="5DE148C4" w14:textId="77777777" w:rsidR="004D360A" w:rsidRDefault="004D360A" w:rsidP="004D360A">
      <w:pPr>
        <w:rPr>
          <w:rFonts w:ascii="Open Sans Light" w:hAnsi="Open Sans Light"/>
          <w:sz w:val="18"/>
          <w:szCs w:val="18"/>
        </w:rPr>
      </w:pPr>
    </w:p>
    <w:p w14:paraId="26B16384" w14:textId="09FE8053" w:rsidR="004D360A" w:rsidRPr="004D360A" w:rsidRDefault="004D360A" w:rsidP="004D360A">
      <w:pPr>
        <w:jc w:val="center"/>
        <w:rPr>
          <w:rFonts w:ascii="Open Sans Light" w:hAnsi="Open Sans Light"/>
          <w:sz w:val="18"/>
          <w:szCs w:val="18"/>
        </w:rPr>
      </w:pPr>
      <w:r>
        <w:rPr>
          <w:rFonts w:ascii="Open Sans Light" w:hAnsi="Open Sans Light"/>
          <w:sz w:val="18"/>
          <w:szCs w:val="18"/>
        </w:rPr>
        <w:t>……………………………………………………………….</w:t>
      </w:r>
    </w:p>
    <w:sectPr w:rsidR="004D360A" w:rsidRPr="004D360A" w:rsidSect="00357F5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77142" w14:textId="77777777" w:rsidR="00AA29E0" w:rsidRDefault="00AA29E0" w:rsidP="00907A32">
      <w:r>
        <w:separator/>
      </w:r>
    </w:p>
  </w:endnote>
  <w:endnote w:type="continuationSeparator" w:id="0">
    <w:p w14:paraId="005E1EF3" w14:textId="77777777" w:rsidR="00AA29E0" w:rsidRDefault="00AA29E0" w:rsidP="0090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Open Sans Light">
    <w:panose1 w:val="020B03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04A20" w14:textId="77777777" w:rsidR="00AA29E0" w:rsidRDefault="00AA29E0" w:rsidP="00907A32">
      <w:r>
        <w:separator/>
      </w:r>
    </w:p>
  </w:footnote>
  <w:footnote w:type="continuationSeparator" w:id="0">
    <w:p w14:paraId="686AA262" w14:textId="77777777" w:rsidR="00AA29E0" w:rsidRDefault="00AA29E0" w:rsidP="00907A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451"/>
    <w:multiLevelType w:val="hybridMultilevel"/>
    <w:tmpl w:val="6194F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7E50C8"/>
    <w:multiLevelType w:val="hybridMultilevel"/>
    <w:tmpl w:val="C428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273310"/>
    <w:multiLevelType w:val="hybridMultilevel"/>
    <w:tmpl w:val="3CEA37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481B86"/>
    <w:multiLevelType w:val="hybridMultilevel"/>
    <w:tmpl w:val="577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91ACD"/>
    <w:multiLevelType w:val="hybridMultilevel"/>
    <w:tmpl w:val="B426B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41"/>
    <w:rsid w:val="001B5AE7"/>
    <w:rsid w:val="0025684B"/>
    <w:rsid w:val="00357F5A"/>
    <w:rsid w:val="00386EBA"/>
    <w:rsid w:val="003E4824"/>
    <w:rsid w:val="003F523C"/>
    <w:rsid w:val="0045717A"/>
    <w:rsid w:val="00481F9A"/>
    <w:rsid w:val="00491F58"/>
    <w:rsid w:val="004C5681"/>
    <w:rsid w:val="004D10D0"/>
    <w:rsid w:val="004D360A"/>
    <w:rsid w:val="006D4F51"/>
    <w:rsid w:val="00785F56"/>
    <w:rsid w:val="00907A32"/>
    <w:rsid w:val="00A7599E"/>
    <w:rsid w:val="00AA29E0"/>
    <w:rsid w:val="00AA3541"/>
    <w:rsid w:val="00AE066A"/>
    <w:rsid w:val="00C42A06"/>
    <w:rsid w:val="00C97C0F"/>
    <w:rsid w:val="00E85676"/>
    <w:rsid w:val="00F9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C2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7A32"/>
    <w:rPr>
      <w:sz w:val="18"/>
      <w:szCs w:val="18"/>
    </w:rPr>
  </w:style>
  <w:style w:type="paragraph" w:styleId="CommentText">
    <w:name w:val="annotation text"/>
    <w:basedOn w:val="Normal"/>
    <w:link w:val="CommentTextChar"/>
    <w:uiPriority w:val="99"/>
    <w:semiHidden/>
    <w:unhideWhenUsed/>
    <w:rsid w:val="00907A32"/>
    <w:rPr>
      <w:rFonts w:ascii="Calibri" w:eastAsia="Calibri" w:hAnsi="Calibri" w:cs="Times New Roman"/>
      <w:lang w:val="en-GB"/>
    </w:rPr>
  </w:style>
  <w:style w:type="character" w:customStyle="1" w:styleId="CommentTextChar">
    <w:name w:val="Comment Text Char"/>
    <w:basedOn w:val="DefaultParagraphFont"/>
    <w:link w:val="CommentText"/>
    <w:uiPriority w:val="99"/>
    <w:semiHidden/>
    <w:rsid w:val="00907A32"/>
    <w:rPr>
      <w:rFonts w:ascii="Calibri" w:eastAsia="Calibri" w:hAnsi="Calibri" w:cs="Times New Roman"/>
      <w:lang w:val="en-GB"/>
    </w:rPr>
  </w:style>
  <w:style w:type="paragraph" w:styleId="BalloonText">
    <w:name w:val="Balloon Text"/>
    <w:basedOn w:val="Normal"/>
    <w:link w:val="BalloonTextChar"/>
    <w:uiPriority w:val="99"/>
    <w:semiHidden/>
    <w:unhideWhenUsed/>
    <w:rsid w:val="00907A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7A32"/>
    <w:rPr>
      <w:rFonts w:ascii="Times New Roman" w:hAnsi="Times New Roman" w:cs="Times New Roman"/>
      <w:sz w:val="18"/>
      <w:szCs w:val="18"/>
    </w:rPr>
  </w:style>
  <w:style w:type="paragraph" w:styleId="ListParagraph">
    <w:name w:val="List Paragraph"/>
    <w:basedOn w:val="Normal"/>
    <w:uiPriority w:val="34"/>
    <w:qFormat/>
    <w:rsid w:val="00907A32"/>
    <w:pPr>
      <w:ind w:left="720"/>
      <w:contextualSpacing/>
    </w:pPr>
  </w:style>
  <w:style w:type="paragraph" w:styleId="FootnoteText">
    <w:name w:val="footnote text"/>
    <w:basedOn w:val="Normal"/>
    <w:link w:val="FootnoteTextChar"/>
    <w:uiPriority w:val="99"/>
    <w:unhideWhenUsed/>
    <w:rsid w:val="00907A32"/>
  </w:style>
  <w:style w:type="character" w:customStyle="1" w:styleId="FootnoteTextChar">
    <w:name w:val="Footnote Text Char"/>
    <w:basedOn w:val="DefaultParagraphFont"/>
    <w:link w:val="FootnoteText"/>
    <w:uiPriority w:val="99"/>
    <w:rsid w:val="00907A32"/>
  </w:style>
  <w:style w:type="character" w:styleId="FootnoteReference">
    <w:name w:val="footnote reference"/>
    <w:basedOn w:val="DefaultParagraphFont"/>
    <w:uiPriority w:val="99"/>
    <w:unhideWhenUsed/>
    <w:rsid w:val="00907A32"/>
    <w:rPr>
      <w:vertAlign w:val="superscript"/>
    </w:rPr>
  </w:style>
  <w:style w:type="character" w:styleId="Hyperlink">
    <w:name w:val="Hyperlink"/>
    <w:basedOn w:val="DefaultParagraphFont"/>
    <w:rsid w:val="00A759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7A32"/>
    <w:rPr>
      <w:sz w:val="18"/>
      <w:szCs w:val="18"/>
    </w:rPr>
  </w:style>
  <w:style w:type="paragraph" w:styleId="CommentText">
    <w:name w:val="annotation text"/>
    <w:basedOn w:val="Normal"/>
    <w:link w:val="CommentTextChar"/>
    <w:uiPriority w:val="99"/>
    <w:semiHidden/>
    <w:unhideWhenUsed/>
    <w:rsid w:val="00907A32"/>
    <w:rPr>
      <w:rFonts w:ascii="Calibri" w:eastAsia="Calibri" w:hAnsi="Calibri" w:cs="Times New Roman"/>
      <w:lang w:val="en-GB"/>
    </w:rPr>
  </w:style>
  <w:style w:type="character" w:customStyle="1" w:styleId="CommentTextChar">
    <w:name w:val="Comment Text Char"/>
    <w:basedOn w:val="DefaultParagraphFont"/>
    <w:link w:val="CommentText"/>
    <w:uiPriority w:val="99"/>
    <w:semiHidden/>
    <w:rsid w:val="00907A32"/>
    <w:rPr>
      <w:rFonts w:ascii="Calibri" w:eastAsia="Calibri" w:hAnsi="Calibri" w:cs="Times New Roman"/>
      <w:lang w:val="en-GB"/>
    </w:rPr>
  </w:style>
  <w:style w:type="paragraph" w:styleId="BalloonText">
    <w:name w:val="Balloon Text"/>
    <w:basedOn w:val="Normal"/>
    <w:link w:val="BalloonTextChar"/>
    <w:uiPriority w:val="99"/>
    <w:semiHidden/>
    <w:unhideWhenUsed/>
    <w:rsid w:val="00907A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7A32"/>
    <w:rPr>
      <w:rFonts w:ascii="Times New Roman" w:hAnsi="Times New Roman" w:cs="Times New Roman"/>
      <w:sz w:val="18"/>
      <w:szCs w:val="18"/>
    </w:rPr>
  </w:style>
  <w:style w:type="paragraph" w:styleId="ListParagraph">
    <w:name w:val="List Paragraph"/>
    <w:basedOn w:val="Normal"/>
    <w:uiPriority w:val="34"/>
    <w:qFormat/>
    <w:rsid w:val="00907A32"/>
    <w:pPr>
      <w:ind w:left="720"/>
      <w:contextualSpacing/>
    </w:pPr>
  </w:style>
  <w:style w:type="paragraph" w:styleId="FootnoteText">
    <w:name w:val="footnote text"/>
    <w:basedOn w:val="Normal"/>
    <w:link w:val="FootnoteTextChar"/>
    <w:uiPriority w:val="99"/>
    <w:unhideWhenUsed/>
    <w:rsid w:val="00907A32"/>
  </w:style>
  <w:style w:type="character" w:customStyle="1" w:styleId="FootnoteTextChar">
    <w:name w:val="Footnote Text Char"/>
    <w:basedOn w:val="DefaultParagraphFont"/>
    <w:link w:val="FootnoteText"/>
    <w:uiPriority w:val="99"/>
    <w:rsid w:val="00907A32"/>
  </w:style>
  <w:style w:type="character" w:styleId="FootnoteReference">
    <w:name w:val="footnote reference"/>
    <w:basedOn w:val="DefaultParagraphFont"/>
    <w:uiPriority w:val="99"/>
    <w:unhideWhenUsed/>
    <w:rsid w:val="00907A32"/>
    <w:rPr>
      <w:vertAlign w:val="superscript"/>
    </w:rPr>
  </w:style>
  <w:style w:type="character" w:styleId="Hyperlink">
    <w:name w:val="Hyperlink"/>
    <w:basedOn w:val="DefaultParagraphFont"/>
    <w:rsid w:val="00A759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722">
      <w:bodyDiv w:val="1"/>
      <w:marLeft w:val="0"/>
      <w:marRight w:val="0"/>
      <w:marTop w:val="0"/>
      <w:marBottom w:val="0"/>
      <w:divBdr>
        <w:top w:val="none" w:sz="0" w:space="0" w:color="auto"/>
        <w:left w:val="none" w:sz="0" w:space="0" w:color="auto"/>
        <w:bottom w:val="none" w:sz="0" w:space="0" w:color="auto"/>
        <w:right w:val="none" w:sz="0" w:space="0" w:color="auto"/>
      </w:divBdr>
    </w:div>
    <w:div w:id="945621424">
      <w:bodyDiv w:val="1"/>
      <w:marLeft w:val="0"/>
      <w:marRight w:val="0"/>
      <w:marTop w:val="0"/>
      <w:marBottom w:val="0"/>
      <w:divBdr>
        <w:top w:val="none" w:sz="0" w:space="0" w:color="auto"/>
        <w:left w:val="none" w:sz="0" w:space="0" w:color="auto"/>
        <w:bottom w:val="none" w:sz="0" w:space="0" w:color="auto"/>
        <w:right w:val="none" w:sz="0" w:space="0" w:color="auto"/>
      </w:divBdr>
    </w:div>
    <w:div w:id="1746804937">
      <w:bodyDiv w:val="1"/>
      <w:marLeft w:val="0"/>
      <w:marRight w:val="0"/>
      <w:marTop w:val="0"/>
      <w:marBottom w:val="0"/>
      <w:divBdr>
        <w:top w:val="none" w:sz="0" w:space="0" w:color="auto"/>
        <w:left w:val="none" w:sz="0" w:space="0" w:color="auto"/>
        <w:bottom w:val="none" w:sz="0" w:space="0" w:color="auto"/>
        <w:right w:val="none" w:sz="0" w:space="0" w:color="auto"/>
      </w:divBdr>
    </w:div>
    <w:div w:id="2102867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reclamecode.nl/nrc/advertising-code-for-online-games-of-chance/?lang=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27AE-C1D3-274A-A577-D5F355A2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Burdon</dc:creator>
  <cp:keywords/>
  <dc:description/>
  <cp:lastModifiedBy>Rae Burdon</cp:lastModifiedBy>
  <cp:revision>3</cp:revision>
  <cp:lastPrinted>2022-08-16T10:31:00Z</cp:lastPrinted>
  <dcterms:created xsi:type="dcterms:W3CDTF">2022-08-16T10:31:00Z</dcterms:created>
  <dcterms:modified xsi:type="dcterms:W3CDTF">2022-08-16T10:31:00Z</dcterms:modified>
</cp:coreProperties>
</file>